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29C36D" w14:textId="36B0F511" w:rsidR="00DF6FF6" w:rsidRPr="00D158B3" w:rsidRDefault="00DF6FF6" w:rsidP="00D158B3">
      <w:pPr>
        <w:ind w:left="720" w:hanging="360"/>
        <w:jc w:val="both"/>
        <w:rPr>
          <w:rFonts w:ascii="Times New Roman" w:hAnsi="Times New Roman" w:cs="Times New Roman"/>
          <w:b/>
          <w:bCs/>
        </w:rPr>
      </w:pPr>
      <w:r w:rsidRPr="00D158B3">
        <w:rPr>
          <w:rFonts w:ascii="Times New Roman" w:hAnsi="Times New Roman" w:cs="Times New Roman"/>
          <w:b/>
          <w:bCs/>
          <w:highlight w:val="yellow"/>
        </w:rPr>
        <w:t>FEBRUARY 2026</w:t>
      </w:r>
    </w:p>
    <w:p w14:paraId="1DAF7CAA" w14:textId="77777777" w:rsidR="00DF6FF6" w:rsidRPr="00D158B3" w:rsidRDefault="00DF6FF6" w:rsidP="00D158B3">
      <w:pPr>
        <w:ind w:left="720" w:hanging="360"/>
        <w:jc w:val="both"/>
        <w:rPr>
          <w:rFonts w:ascii="Times New Roman" w:hAnsi="Times New Roman" w:cs="Times New Roman"/>
        </w:rPr>
      </w:pPr>
    </w:p>
    <w:p w14:paraId="55745C43" w14:textId="584ADDBF" w:rsidR="00DF6FF6" w:rsidRPr="00D158B3" w:rsidRDefault="00DF6FF6" w:rsidP="00D158B3">
      <w:pPr>
        <w:pStyle w:val="ListParagraph"/>
        <w:numPr>
          <w:ilvl w:val="0"/>
          <w:numId w:val="7"/>
        </w:numPr>
        <w:jc w:val="both"/>
        <w:rPr>
          <w:rFonts w:ascii="Times New Roman" w:hAnsi="Times New Roman" w:cs="Times New Roman"/>
        </w:rPr>
      </w:pPr>
      <w:r w:rsidRPr="00D158B3">
        <w:rPr>
          <w:rFonts w:ascii="Times New Roman" w:hAnsi="Times New Roman" w:cs="Times New Roman"/>
        </w:rPr>
        <w:t>J. MUTHURAJAN &amp; ANR. VS.S. VAIKUNDARAJAN &amp; ORS</w:t>
      </w:r>
      <w:proofErr w:type="gramStart"/>
      <w:r w:rsidRPr="00D158B3">
        <w:rPr>
          <w:rFonts w:ascii="Times New Roman" w:hAnsi="Times New Roman" w:cs="Times New Roman"/>
        </w:rPr>
        <w:t>. :</w:t>
      </w:r>
      <w:proofErr w:type="gramEnd"/>
      <w:r w:rsidRPr="00D158B3">
        <w:rPr>
          <w:rFonts w:ascii="Times New Roman" w:hAnsi="Times New Roman" w:cs="Times New Roman"/>
        </w:rPr>
        <w:t xml:space="preserve"> 2026 INSC 139 – </w:t>
      </w:r>
    </w:p>
    <w:p w14:paraId="5F4C67ED" w14:textId="244650E5"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113BE0B1"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Case Overview</w:t>
      </w:r>
    </w:p>
    <w:p w14:paraId="4127A7DD" w14:textId="77777777" w:rsidR="00DF6FF6" w:rsidRPr="00DF6FF6" w:rsidRDefault="00DF6FF6" w:rsidP="00D158B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Court:</w:t>
      </w:r>
      <w:r w:rsidRPr="00DF6FF6">
        <w:rPr>
          <w:rFonts w:ascii="Times New Roman" w:eastAsia="Times New Roman" w:hAnsi="Times New Roman" w:cs="Times New Roman"/>
          <w:kern w:val="0"/>
          <w:lang w:eastAsia="en-IN"/>
          <w14:ligatures w14:val="none"/>
        </w:rPr>
        <w:t xml:space="preserve"> Supreme Court of India</w:t>
      </w:r>
    </w:p>
    <w:p w14:paraId="295FA0A7" w14:textId="77777777" w:rsidR="00DF6FF6" w:rsidRPr="00DF6FF6" w:rsidRDefault="00DF6FF6" w:rsidP="00D158B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Date of Judgment:</w:t>
      </w:r>
      <w:r w:rsidRPr="00DF6FF6">
        <w:rPr>
          <w:rFonts w:ascii="Times New Roman" w:eastAsia="Times New Roman" w:hAnsi="Times New Roman" w:cs="Times New Roman"/>
          <w:kern w:val="0"/>
          <w:lang w:eastAsia="en-IN"/>
          <w14:ligatures w14:val="none"/>
        </w:rPr>
        <w:t xml:space="preserve"> 9 February 2026</w:t>
      </w:r>
    </w:p>
    <w:p w14:paraId="54A2F890" w14:textId="77777777" w:rsidR="00DF6FF6" w:rsidRPr="00DF6FF6" w:rsidRDefault="00DF6FF6" w:rsidP="00D158B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Citation:</w:t>
      </w:r>
      <w:r w:rsidRPr="00DF6FF6">
        <w:rPr>
          <w:rFonts w:ascii="Times New Roman" w:eastAsia="Times New Roman" w:hAnsi="Times New Roman" w:cs="Times New Roman"/>
          <w:kern w:val="0"/>
          <w:lang w:eastAsia="en-IN"/>
          <w14:ligatures w14:val="none"/>
        </w:rPr>
        <w:t xml:space="preserve"> 2026 INSC 139</w:t>
      </w:r>
    </w:p>
    <w:p w14:paraId="0B269A9C" w14:textId="77777777" w:rsidR="00DF6FF6" w:rsidRPr="00DF6FF6" w:rsidRDefault="00DF6FF6" w:rsidP="00D158B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Bench:</w:t>
      </w:r>
      <w:r w:rsidRPr="00DF6FF6">
        <w:rPr>
          <w:rFonts w:ascii="Times New Roman" w:eastAsia="Times New Roman" w:hAnsi="Times New Roman" w:cs="Times New Roman"/>
          <w:kern w:val="0"/>
          <w:lang w:eastAsia="en-IN"/>
          <w14:ligatures w14:val="none"/>
        </w:rPr>
        <w:t xml:space="preserve"> Justice K. Vinod Chandran and Justice Sanjay Kumar</w:t>
      </w:r>
    </w:p>
    <w:p w14:paraId="63061488" w14:textId="77777777" w:rsidR="00DF6FF6" w:rsidRPr="00DF6FF6" w:rsidRDefault="00DF6FF6" w:rsidP="00D158B3">
      <w:pPr>
        <w:numPr>
          <w:ilvl w:val="0"/>
          <w:numId w:val="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Nature of Case:</w:t>
      </w:r>
      <w:r w:rsidRPr="00DF6FF6">
        <w:rPr>
          <w:rFonts w:ascii="Times New Roman" w:eastAsia="Times New Roman" w:hAnsi="Times New Roman" w:cs="Times New Roman"/>
          <w:kern w:val="0"/>
          <w:lang w:eastAsia="en-IN"/>
          <w14:ligatures w14:val="none"/>
        </w:rPr>
        <w:t xml:space="preserve"> Family property dispute involving allegations of fraud and coercion in partition agreements. </w:t>
      </w:r>
      <w:hyperlink r:id="rId5" w:history="1">
        <w:r w:rsidRPr="00DF6FF6">
          <w:rPr>
            <w:rFonts w:ascii="Times New Roman" w:eastAsia="Times New Roman" w:hAnsi="Times New Roman" w:cs="Times New Roman"/>
            <w:color w:val="0000FF"/>
            <w:kern w:val="0"/>
            <w:u w:val="single"/>
            <w:lang w:eastAsia="en-IN"/>
            <w14:ligatures w14:val="none"/>
          </w:rPr>
          <w:t>2</w:t>
        </w:r>
      </w:hyperlink>
    </w:p>
    <w:p w14:paraId="7B4E98A5" w14:textId="2CCF358E"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1142D9B8"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Key Facts</w:t>
      </w:r>
    </w:p>
    <w:p w14:paraId="4CA73159" w14:textId="77777777" w:rsidR="00DF6FF6" w:rsidRPr="00DF6FF6" w:rsidRDefault="00DF6FF6" w:rsidP="00D158B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Partition Deed (31 December 2018):</w:t>
      </w:r>
      <w:r w:rsidRPr="00DF6FF6">
        <w:rPr>
          <w:rFonts w:ascii="Times New Roman" w:eastAsia="Times New Roman" w:hAnsi="Times New Roman" w:cs="Times New Roman"/>
          <w:kern w:val="0"/>
          <w:lang w:eastAsia="en-IN"/>
          <w14:ligatures w14:val="none"/>
        </w:rPr>
        <w:t xml:space="preserve"> Signed by all family members to divide properties.</w:t>
      </w:r>
    </w:p>
    <w:p w14:paraId="451D0470" w14:textId="77777777" w:rsidR="00DF6FF6" w:rsidRPr="00DF6FF6" w:rsidRDefault="00DF6FF6" w:rsidP="00D158B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Conciliation Document (2 January 2019):</w:t>
      </w:r>
      <w:r w:rsidRPr="00DF6FF6">
        <w:rPr>
          <w:rFonts w:ascii="Times New Roman" w:eastAsia="Times New Roman" w:hAnsi="Times New Roman" w:cs="Times New Roman"/>
          <w:kern w:val="0"/>
          <w:lang w:eastAsia="en-IN"/>
          <w14:ligatures w14:val="none"/>
        </w:rPr>
        <w:t xml:space="preserve"> Signed only by one half-brother, described as a “conciliation award.”</w:t>
      </w:r>
    </w:p>
    <w:p w14:paraId="0540261E" w14:textId="77777777" w:rsidR="00DF6FF6" w:rsidRPr="00DF6FF6" w:rsidRDefault="00DF6FF6" w:rsidP="00D158B3">
      <w:pPr>
        <w:numPr>
          <w:ilvl w:val="0"/>
          <w:numId w:val="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Dispute:</w:t>
      </w:r>
      <w:r w:rsidRPr="00DF6FF6">
        <w:rPr>
          <w:rFonts w:ascii="Times New Roman" w:eastAsia="Times New Roman" w:hAnsi="Times New Roman" w:cs="Times New Roman"/>
          <w:kern w:val="0"/>
          <w:lang w:eastAsia="en-IN"/>
          <w14:ligatures w14:val="none"/>
        </w:rPr>
        <w:t xml:space="preserve"> One group alleged that the conciliation document was fabricated to block their legal remedies and that the partition deed was obtained under fraud/coercion. </w:t>
      </w:r>
      <w:hyperlink r:id="rId6" w:history="1">
        <w:r w:rsidRPr="00DF6FF6">
          <w:rPr>
            <w:rFonts w:ascii="Times New Roman" w:eastAsia="Times New Roman" w:hAnsi="Times New Roman" w:cs="Times New Roman"/>
            <w:color w:val="0000FF"/>
            <w:kern w:val="0"/>
            <w:u w:val="single"/>
            <w:lang w:eastAsia="en-IN"/>
            <w14:ligatures w14:val="none"/>
          </w:rPr>
          <w:t>2</w:t>
        </w:r>
      </w:hyperlink>
    </w:p>
    <w:p w14:paraId="0902EFD2" w14:textId="0D8B1C74"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50B6F121"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Legal Issues</w:t>
      </w:r>
    </w:p>
    <w:p w14:paraId="154D4E6A" w14:textId="77777777" w:rsidR="00DF6FF6" w:rsidRPr="00DF6FF6" w:rsidRDefault="00DF6FF6" w:rsidP="00D158B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Order VII Rule 11 of CPC:</w:t>
      </w:r>
      <w:r w:rsidRPr="00DF6FF6">
        <w:rPr>
          <w:rFonts w:ascii="Times New Roman" w:eastAsia="Times New Roman" w:hAnsi="Times New Roman" w:cs="Times New Roman"/>
          <w:kern w:val="0"/>
          <w:lang w:eastAsia="en-IN"/>
          <w14:ligatures w14:val="none"/>
        </w:rPr>
        <w:t xml:space="preserve"> Concerns rejection of plaints at the threshold.</w:t>
      </w:r>
    </w:p>
    <w:p w14:paraId="51C600AA" w14:textId="77777777" w:rsidR="00DF6FF6" w:rsidRPr="00DF6FF6" w:rsidRDefault="00DF6FF6" w:rsidP="00D158B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Section 47 of CPC:</w:t>
      </w:r>
      <w:r w:rsidRPr="00DF6FF6">
        <w:rPr>
          <w:rFonts w:ascii="Times New Roman" w:eastAsia="Times New Roman" w:hAnsi="Times New Roman" w:cs="Times New Roman"/>
          <w:kern w:val="0"/>
          <w:lang w:eastAsia="en-IN"/>
          <w14:ligatures w14:val="none"/>
        </w:rPr>
        <w:t xml:space="preserve"> Relates to execution of decrees and questions arising therein.</w:t>
      </w:r>
    </w:p>
    <w:p w14:paraId="34145087" w14:textId="77777777" w:rsidR="00DF6FF6" w:rsidRPr="00DF6FF6" w:rsidRDefault="00DF6FF6" w:rsidP="00D158B3">
      <w:pPr>
        <w:numPr>
          <w:ilvl w:val="0"/>
          <w:numId w:val="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Sections 61–74 of Arbitration and Conciliation Act, 1996:</w:t>
      </w:r>
      <w:r w:rsidRPr="00DF6FF6">
        <w:rPr>
          <w:rFonts w:ascii="Times New Roman" w:eastAsia="Times New Roman" w:hAnsi="Times New Roman" w:cs="Times New Roman"/>
          <w:kern w:val="0"/>
          <w:lang w:eastAsia="en-IN"/>
          <w14:ligatures w14:val="none"/>
        </w:rPr>
        <w:t xml:space="preserve"> Governs conciliation proceedings and awards. </w:t>
      </w:r>
      <w:hyperlink r:id="rId7" w:history="1">
        <w:r w:rsidRPr="00DF6FF6">
          <w:rPr>
            <w:rFonts w:ascii="Times New Roman" w:eastAsia="Times New Roman" w:hAnsi="Times New Roman" w:cs="Times New Roman"/>
            <w:color w:val="0000FF"/>
            <w:kern w:val="0"/>
            <w:u w:val="single"/>
            <w:lang w:eastAsia="en-IN"/>
            <w14:ligatures w14:val="none"/>
          </w:rPr>
          <w:t>2</w:t>
        </w:r>
      </w:hyperlink>
    </w:p>
    <w:p w14:paraId="0A620B8F" w14:textId="0CED7AC2"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6E622F7C"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Supreme Court’s Ruling</w:t>
      </w:r>
    </w:p>
    <w:p w14:paraId="47C48D46" w14:textId="77777777" w:rsidR="00DF6FF6" w:rsidRPr="00DF6FF6" w:rsidRDefault="00DF6FF6" w:rsidP="00D158B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Fraud Allegations Require Trial:</w:t>
      </w:r>
      <w:r w:rsidRPr="00DF6FF6">
        <w:rPr>
          <w:rFonts w:ascii="Times New Roman" w:eastAsia="Times New Roman" w:hAnsi="Times New Roman" w:cs="Times New Roman"/>
          <w:kern w:val="0"/>
          <w:lang w:eastAsia="en-IN"/>
          <w14:ligatures w14:val="none"/>
        </w:rPr>
        <w:t xml:space="preserve"> The Court emphasized that serious claims of fraud and coercion cannot be dismissed merely because a partition deed carries signatures.</w:t>
      </w:r>
    </w:p>
    <w:p w14:paraId="5A6C9F8E" w14:textId="77777777" w:rsidR="00DF6FF6" w:rsidRPr="00DF6FF6" w:rsidRDefault="00DF6FF6" w:rsidP="00D158B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Restoration of Suit:</w:t>
      </w:r>
      <w:r w:rsidRPr="00DF6FF6">
        <w:rPr>
          <w:rFonts w:ascii="Times New Roman" w:eastAsia="Times New Roman" w:hAnsi="Times New Roman" w:cs="Times New Roman"/>
          <w:kern w:val="0"/>
          <w:lang w:eastAsia="en-IN"/>
          <w14:ligatures w14:val="none"/>
        </w:rPr>
        <w:t xml:space="preserve"> The civil suit was restored, allowing the matter to proceed to trial.</w:t>
      </w:r>
    </w:p>
    <w:p w14:paraId="1431DE5C" w14:textId="77777777" w:rsidR="00DF6FF6" w:rsidRPr="00DF6FF6" w:rsidRDefault="00DF6FF6" w:rsidP="00D158B3">
      <w:pPr>
        <w:numPr>
          <w:ilvl w:val="0"/>
          <w:numId w:val="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Criticism of Lower Courts:</w:t>
      </w:r>
      <w:r w:rsidRPr="00DF6FF6">
        <w:rPr>
          <w:rFonts w:ascii="Times New Roman" w:eastAsia="Times New Roman" w:hAnsi="Times New Roman" w:cs="Times New Roman"/>
          <w:kern w:val="0"/>
          <w:lang w:eastAsia="en-IN"/>
          <w14:ligatures w14:val="none"/>
        </w:rPr>
        <w:t xml:space="preserve"> The trial court and Madras High Court erred in rejecting the suit without examining the fraud allegations. </w:t>
      </w:r>
      <w:hyperlink r:id="rId8" w:history="1">
        <w:r w:rsidRPr="00DF6FF6">
          <w:rPr>
            <w:rFonts w:ascii="Times New Roman" w:eastAsia="Times New Roman" w:hAnsi="Times New Roman" w:cs="Times New Roman"/>
            <w:color w:val="0000FF"/>
            <w:kern w:val="0"/>
            <w:u w:val="single"/>
            <w:lang w:eastAsia="en-IN"/>
            <w14:ligatures w14:val="none"/>
          </w:rPr>
          <w:t>1</w:t>
        </w:r>
      </w:hyperlink>
    </w:p>
    <w:p w14:paraId="582C25BE" w14:textId="693E0FB5"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30B0DE50"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Significance</w:t>
      </w:r>
    </w:p>
    <w:p w14:paraId="0C4D794F" w14:textId="77777777" w:rsidR="00DF6FF6" w:rsidRPr="00DF6FF6" w:rsidRDefault="00DF6FF6" w:rsidP="00D158B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lastRenderedPageBreak/>
        <w:t>Strengthens Protection Against Fraud:</w:t>
      </w:r>
      <w:r w:rsidRPr="00DF6FF6">
        <w:rPr>
          <w:rFonts w:ascii="Times New Roman" w:eastAsia="Times New Roman" w:hAnsi="Times New Roman" w:cs="Times New Roman"/>
          <w:kern w:val="0"/>
          <w:lang w:eastAsia="en-IN"/>
          <w14:ligatures w14:val="none"/>
        </w:rPr>
        <w:t xml:space="preserve"> Reinforces that courts must carefully examine fraud claims in family property disputes.</w:t>
      </w:r>
    </w:p>
    <w:p w14:paraId="133381CD" w14:textId="77777777" w:rsidR="00DF6FF6" w:rsidRPr="00DF6FF6" w:rsidRDefault="00DF6FF6" w:rsidP="00D158B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Limits Summary Dismissals:</w:t>
      </w:r>
      <w:r w:rsidRPr="00DF6FF6">
        <w:rPr>
          <w:rFonts w:ascii="Times New Roman" w:eastAsia="Times New Roman" w:hAnsi="Times New Roman" w:cs="Times New Roman"/>
          <w:kern w:val="0"/>
          <w:lang w:eastAsia="en-IN"/>
          <w14:ligatures w14:val="none"/>
        </w:rPr>
        <w:t xml:space="preserve"> Prevents misuse of Order VII Rule 11 CPC to prematurely shut out genuine disputes.</w:t>
      </w:r>
    </w:p>
    <w:p w14:paraId="3A074E7E" w14:textId="77777777" w:rsidR="00DF6FF6" w:rsidRPr="00DF6FF6" w:rsidRDefault="00DF6FF6" w:rsidP="00D158B3">
      <w:pPr>
        <w:numPr>
          <w:ilvl w:val="0"/>
          <w:numId w:val="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Clarifies Conciliation Awards:</w:t>
      </w:r>
      <w:r w:rsidRPr="00DF6FF6">
        <w:rPr>
          <w:rFonts w:ascii="Times New Roman" w:eastAsia="Times New Roman" w:hAnsi="Times New Roman" w:cs="Times New Roman"/>
          <w:kern w:val="0"/>
          <w:lang w:eastAsia="en-IN"/>
          <w14:ligatures w14:val="none"/>
        </w:rPr>
        <w:t xml:space="preserve"> Highlights that conciliation documents cannot override signed partition deeds without proper legal scrutiny.</w:t>
      </w:r>
    </w:p>
    <w:p w14:paraId="455B1A61" w14:textId="1189A9A6"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530FD693"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Practical Implications</w:t>
      </w:r>
    </w:p>
    <w:p w14:paraId="21A7AF5A" w14:textId="77777777" w:rsidR="00DF6FF6" w:rsidRPr="00DF6FF6" w:rsidRDefault="00DF6FF6" w:rsidP="00D158B3">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Families engaged in property disputes must be aware that </w:t>
      </w:r>
      <w:r w:rsidRPr="00DF6FF6">
        <w:rPr>
          <w:rFonts w:ascii="Times New Roman" w:eastAsia="Times New Roman" w:hAnsi="Times New Roman" w:cs="Times New Roman"/>
          <w:b/>
          <w:bCs/>
          <w:kern w:val="0"/>
          <w:lang w:eastAsia="en-IN"/>
          <w14:ligatures w14:val="none"/>
        </w:rPr>
        <w:t>signed deeds are not immune from challenge if fraud or coercion is alleged</w:t>
      </w:r>
      <w:r w:rsidRPr="00DF6FF6">
        <w:rPr>
          <w:rFonts w:ascii="Times New Roman" w:eastAsia="Times New Roman" w:hAnsi="Times New Roman" w:cs="Times New Roman"/>
          <w:kern w:val="0"/>
          <w:lang w:eastAsia="en-IN"/>
          <w14:ligatures w14:val="none"/>
        </w:rPr>
        <w:t>.</w:t>
      </w:r>
    </w:p>
    <w:p w14:paraId="38FEE364" w14:textId="77777777" w:rsidR="00DF6FF6" w:rsidRPr="00DF6FF6" w:rsidRDefault="00DF6FF6" w:rsidP="00D158B3">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Courts will prioritize </w:t>
      </w:r>
      <w:r w:rsidRPr="00DF6FF6">
        <w:rPr>
          <w:rFonts w:ascii="Times New Roman" w:eastAsia="Times New Roman" w:hAnsi="Times New Roman" w:cs="Times New Roman"/>
          <w:b/>
          <w:bCs/>
          <w:kern w:val="0"/>
          <w:lang w:eastAsia="en-IN"/>
          <w14:ligatures w14:val="none"/>
        </w:rPr>
        <w:t>substantive justice over procedural shortcuts</w:t>
      </w:r>
      <w:r w:rsidRPr="00DF6FF6">
        <w:rPr>
          <w:rFonts w:ascii="Times New Roman" w:eastAsia="Times New Roman" w:hAnsi="Times New Roman" w:cs="Times New Roman"/>
          <w:kern w:val="0"/>
          <w:lang w:eastAsia="en-IN"/>
          <w14:ligatures w14:val="none"/>
        </w:rPr>
        <w:t>, ensuring that disputes are fully tried when fraud is claimed.</w:t>
      </w:r>
    </w:p>
    <w:p w14:paraId="2566490C" w14:textId="77777777" w:rsidR="00DF6FF6" w:rsidRPr="00DF6FF6" w:rsidRDefault="00DF6FF6" w:rsidP="00D158B3">
      <w:pPr>
        <w:numPr>
          <w:ilvl w:val="0"/>
          <w:numId w:val="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This judgment sets a precedent for </w:t>
      </w:r>
      <w:r w:rsidRPr="00DF6FF6">
        <w:rPr>
          <w:rFonts w:ascii="Times New Roman" w:eastAsia="Times New Roman" w:hAnsi="Times New Roman" w:cs="Times New Roman"/>
          <w:b/>
          <w:bCs/>
          <w:kern w:val="0"/>
          <w:lang w:eastAsia="en-IN"/>
          <w14:ligatures w14:val="none"/>
        </w:rPr>
        <w:t>future property and arbitration-related disputes in India</w:t>
      </w:r>
      <w:r w:rsidRPr="00DF6FF6">
        <w:rPr>
          <w:rFonts w:ascii="Times New Roman" w:eastAsia="Times New Roman" w:hAnsi="Times New Roman" w:cs="Times New Roman"/>
          <w:kern w:val="0"/>
          <w:lang w:eastAsia="en-IN"/>
          <w14:ligatures w14:val="none"/>
        </w:rPr>
        <w:t>, especially in Tamil Nadu where the case originated.</w:t>
      </w:r>
    </w:p>
    <w:p w14:paraId="7079DEEA" w14:textId="77777777" w:rsidR="00DF6FF6" w:rsidRPr="00D158B3" w:rsidRDefault="00DF6FF6" w:rsidP="00D158B3">
      <w:pPr>
        <w:jc w:val="both"/>
        <w:rPr>
          <w:rFonts w:ascii="Times New Roman" w:hAnsi="Times New Roman" w:cs="Times New Roman"/>
        </w:rPr>
      </w:pPr>
    </w:p>
    <w:p w14:paraId="761A3AA6" w14:textId="5BF18714" w:rsidR="00DF6FF6" w:rsidRPr="00D158B3" w:rsidRDefault="00DF6FF6"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color w:val="FF0000"/>
          <w:kern w:val="0"/>
          <w:lang w:eastAsia="en-IN"/>
          <w14:ligatures w14:val="none"/>
        </w:rPr>
        <w:t xml:space="preserve">The Supreme Court in </w:t>
      </w:r>
      <w:proofErr w:type="spellStart"/>
      <w:r w:rsidRPr="00D158B3">
        <w:rPr>
          <w:rFonts w:ascii="Times New Roman" w:eastAsia="Times New Roman" w:hAnsi="Times New Roman" w:cs="Times New Roman"/>
          <w:b/>
          <w:bCs/>
          <w:i/>
          <w:iCs/>
          <w:color w:val="FF0000"/>
          <w:kern w:val="0"/>
          <w:lang w:eastAsia="en-IN"/>
          <w14:ligatures w14:val="none"/>
        </w:rPr>
        <w:t>Dorairaj</w:t>
      </w:r>
      <w:proofErr w:type="spellEnd"/>
      <w:r w:rsidRPr="00D158B3">
        <w:rPr>
          <w:rFonts w:ascii="Times New Roman" w:eastAsia="Times New Roman" w:hAnsi="Times New Roman" w:cs="Times New Roman"/>
          <w:b/>
          <w:bCs/>
          <w:i/>
          <w:iCs/>
          <w:color w:val="FF0000"/>
          <w:kern w:val="0"/>
          <w:lang w:eastAsia="en-IN"/>
          <w14:ligatures w14:val="none"/>
        </w:rPr>
        <w:t xml:space="preserve"> vs </w:t>
      </w:r>
      <w:proofErr w:type="spellStart"/>
      <w:r w:rsidRPr="00D158B3">
        <w:rPr>
          <w:rFonts w:ascii="Times New Roman" w:eastAsia="Times New Roman" w:hAnsi="Times New Roman" w:cs="Times New Roman"/>
          <w:b/>
          <w:bCs/>
          <w:i/>
          <w:iCs/>
          <w:color w:val="FF0000"/>
          <w:kern w:val="0"/>
          <w:lang w:eastAsia="en-IN"/>
          <w14:ligatures w14:val="none"/>
        </w:rPr>
        <w:t>Doraisamy</w:t>
      </w:r>
      <w:proofErr w:type="spellEnd"/>
      <w:r w:rsidRPr="00D158B3">
        <w:rPr>
          <w:rFonts w:ascii="Times New Roman" w:eastAsia="Times New Roman" w:hAnsi="Times New Roman" w:cs="Times New Roman"/>
          <w:b/>
          <w:bCs/>
          <w:i/>
          <w:iCs/>
          <w:color w:val="FF0000"/>
          <w:kern w:val="0"/>
          <w:lang w:eastAsia="en-IN"/>
          <w14:ligatures w14:val="none"/>
        </w:rPr>
        <w:t xml:space="preserve"> (Dead) &amp; </w:t>
      </w:r>
      <w:proofErr w:type="spellStart"/>
      <w:r w:rsidRPr="00D158B3">
        <w:rPr>
          <w:rFonts w:ascii="Times New Roman" w:eastAsia="Times New Roman" w:hAnsi="Times New Roman" w:cs="Times New Roman"/>
          <w:b/>
          <w:bCs/>
          <w:i/>
          <w:iCs/>
          <w:color w:val="FF0000"/>
          <w:kern w:val="0"/>
          <w:lang w:eastAsia="en-IN"/>
          <w14:ligatures w14:val="none"/>
        </w:rPr>
        <w:t>Ors</w:t>
      </w:r>
      <w:proofErr w:type="spellEnd"/>
      <w:r w:rsidRPr="00D158B3">
        <w:rPr>
          <w:rFonts w:ascii="Times New Roman" w:eastAsia="Times New Roman" w:hAnsi="Times New Roman" w:cs="Times New Roman"/>
          <w:b/>
          <w:bCs/>
          <w:i/>
          <w:iCs/>
          <w:color w:val="FF0000"/>
          <w:kern w:val="0"/>
          <w:lang w:eastAsia="en-IN"/>
          <w14:ligatures w14:val="none"/>
        </w:rPr>
        <w:t>.</w:t>
      </w:r>
      <w:r w:rsidRPr="00D158B3">
        <w:rPr>
          <w:rFonts w:ascii="Times New Roman" w:eastAsia="Times New Roman" w:hAnsi="Times New Roman" w:cs="Times New Roman"/>
          <w:b/>
          <w:bCs/>
          <w:color w:val="FF0000"/>
          <w:kern w:val="0"/>
          <w:lang w:eastAsia="en-IN"/>
          <w14:ligatures w14:val="none"/>
        </w:rPr>
        <w:t xml:space="preserve"> (2026 INSC 126</w:t>
      </w:r>
      <w:r w:rsidRPr="00D158B3">
        <w:rPr>
          <w:rFonts w:ascii="Times New Roman" w:eastAsia="Times New Roman" w:hAnsi="Times New Roman" w:cs="Times New Roman"/>
          <w:b/>
          <w:bCs/>
          <w:kern w:val="0"/>
          <w:lang w:eastAsia="en-IN"/>
          <w14:ligatures w14:val="none"/>
        </w:rPr>
        <w:t>, decided on 5 February 2026) upheld the Madras High Court’s ruling in a long-standing Hindu joint family property dispute, confirming that once an ancestral nucleus is established, the burden shifts to the coparcener claiming self-acquisition to prove independent funding. The appeals were dismissed, and the High Court’s findings were affirmed.</w:t>
      </w:r>
      <w:r w:rsidRPr="00D158B3">
        <w:rPr>
          <w:rFonts w:ascii="Times New Roman" w:eastAsia="Times New Roman" w:hAnsi="Times New Roman" w:cs="Times New Roman"/>
          <w:kern w:val="0"/>
          <w:lang w:eastAsia="en-IN"/>
          <w14:ligatures w14:val="none"/>
        </w:rPr>
        <w:t xml:space="preserve"> </w:t>
      </w:r>
    </w:p>
    <w:p w14:paraId="6748E70A" w14:textId="3ED208A1"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72D46AD5"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Case Overview</w:t>
      </w:r>
    </w:p>
    <w:p w14:paraId="5A13656A"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Court:</w:t>
      </w:r>
      <w:r w:rsidRPr="00DF6FF6">
        <w:rPr>
          <w:rFonts w:ascii="Times New Roman" w:eastAsia="Times New Roman" w:hAnsi="Times New Roman" w:cs="Times New Roman"/>
          <w:kern w:val="0"/>
          <w:lang w:eastAsia="en-IN"/>
          <w14:ligatures w14:val="none"/>
        </w:rPr>
        <w:t xml:space="preserve"> Supreme Court of India</w:t>
      </w:r>
    </w:p>
    <w:p w14:paraId="35266D0C"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Date of Judgment:</w:t>
      </w:r>
      <w:r w:rsidRPr="00DF6FF6">
        <w:rPr>
          <w:rFonts w:ascii="Times New Roman" w:eastAsia="Times New Roman" w:hAnsi="Times New Roman" w:cs="Times New Roman"/>
          <w:kern w:val="0"/>
          <w:lang w:eastAsia="en-IN"/>
          <w14:ligatures w14:val="none"/>
        </w:rPr>
        <w:t xml:space="preserve"> 5 February 2026</w:t>
      </w:r>
    </w:p>
    <w:p w14:paraId="1E324186"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Citation:</w:t>
      </w:r>
      <w:r w:rsidRPr="00DF6FF6">
        <w:rPr>
          <w:rFonts w:ascii="Times New Roman" w:eastAsia="Times New Roman" w:hAnsi="Times New Roman" w:cs="Times New Roman"/>
          <w:kern w:val="0"/>
          <w:lang w:eastAsia="en-IN"/>
          <w14:ligatures w14:val="none"/>
        </w:rPr>
        <w:t xml:space="preserve"> 2026 INSC 126</w:t>
      </w:r>
    </w:p>
    <w:p w14:paraId="09087532"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Bench:</w:t>
      </w:r>
      <w:r w:rsidRPr="00DF6FF6">
        <w:rPr>
          <w:rFonts w:ascii="Times New Roman" w:eastAsia="Times New Roman" w:hAnsi="Times New Roman" w:cs="Times New Roman"/>
          <w:kern w:val="0"/>
          <w:lang w:eastAsia="en-IN"/>
          <w14:ligatures w14:val="none"/>
        </w:rPr>
        <w:t xml:space="preserve"> Justice Sanjay Karol and Justice Satish Chandra Sharma</w:t>
      </w:r>
    </w:p>
    <w:p w14:paraId="2484A588"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Appeal Nos.:</w:t>
      </w:r>
      <w:r w:rsidRPr="00DF6FF6">
        <w:rPr>
          <w:rFonts w:ascii="Times New Roman" w:eastAsia="Times New Roman" w:hAnsi="Times New Roman" w:cs="Times New Roman"/>
          <w:kern w:val="0"/>
          <w:lang w:eastAsia="en-IN"/>
          <w14:ligatures w14:val="none"/>
        </w:rPr>
        <w:t xml:space="preserve"> Civil Appeal Nos. 2129–2130 of 2012</w:t>
      </w:r>
    </w:p>
    <w:p w14:paraId="0FCF05E3" w14:textId="77777777" w:rsidR="00DF6FF6" w:rsidRPr="00DF6FF6" w:rsidRDefault="00DF6FF6" w:rsidP="00D158B3">
      <w:pPr>
        <w:numPr>
          <w:ilvl w:val="0"/>
          <w:numId w:val="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Parties:</w:t>
      </w:r>
      <w:r w:rsidRPr="00DF6FF6">
        <w:rPr>
          <w:rFonts w:ascii="Times New Roman" w:eastAsia="Times New Roman" w:hAnsi="Times New Roman" w:cs="Times New Roman"/>
          <w:kern w:val="0"/>
          <w:lang w:eastAsia="en-IN"/>
          <w14:ligatures w14:val="none"/>
        </w:rPr>
        <w:t xml:space="preserve"> </w:t>
      </w:r>
      <w:proofErr w:type="spellStart"/>
      <w:r w:rsidRPr="00DF6FF6">
        <w:rPr>
          <w:rFonts w:ascii="Times New Roman" w:eastAsia="Times New Roman" w:hAnsi="Times New Roman" w:cs="Times New Roman"/>
          <w:kern w:val="0"/>
          <w:lang w:eastAsia="en-IN"/>
          <w14:ligatures w14:val="none"/>
        </w:rPr>
        <w:t>Dorairaj</w:t>
      </w:r>
      <w:proofErr w:type="spellEnd"/>
      <w:r w:rsidRPr="00DF6FF6">
        <w:rPr>
          <w:rFonts w:ascii="Times New Roman" w:eastAsia="Times New Roman" w:hAnsi="Times New Roman" w:cs="Times New Roman"/>
          <w:kern w:val="0"/>
          <w:lang w:eastAsia="en-IN"/>
          <w14:ligatures w14:val="none"/>
        </w:rPr>
        <w:t xml:space="preserve"> (Appellant) vs. </w:t>
      </w:r>
      <w:proofErr w:type="spellStart"/>
      <w:r w:rsidRPr="00DF6FF6">
        <w:rPr>
          <w:rFonts w:ascii="Times New Roman" w:eastAsia="Times New Roman" w:hAnsi="Times New Roman" w:cs="Times New Roman"/>
          <w:kern w:val="0"/>
          <w:lang w:eastAsia="en-IN"/>
          <w14:ligatures w14:val="none"/>
        </w:rPr>
        <w:t>Doraisamy</w:t>
      </w:r>
      <w:proofErr w:type="spellEnd"/>
      <w:r w:rsidRPr="00DF6FF6">
        <w:rPr>
          <w:rFonts w:ascii="Times New Roman" w:eastAsia="Times New Roman" w:hAnsi="Times New Roman" w:cs="Times New Roman"/>
          <w:kern w:val="0"/>
          <w:lang w:eastAsia="en-IN"/>
          <w14:ligatures w14:val="none"/>
        </w:rPr>
        <w:t xml:space="preserve"> (Dead, through LRs) &amp; Others (Respondents)</w:t>
      </w:r>
    </w:p>
    <w:p w14:paraId="142180C7" w14:textId="2C2266E4"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64560551"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Factual Background</w:t>
      </w:r>
    </w:p>
    <w:p w14:paraId="5316E903" w14:textId="77777777" w:rsidR="00DF6FF6" w:rsidRPr="00DF6FF6" w:rsidRDefault="00DF6FF6" w:rsidP="00D158B3">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The dispute concerned </w:t>
      </w:r>
      <w:r w:rsidRPr="00DF6FF6">
        <w:rPr>
          <w:rFonts w:ascii="Times New Roman" w:eastAsia="Times New Roman" w:hAnsi="Times New Roman" w:cs="Times New Roman"/>
          <w:b/>
          <w:bCs/>
          <w:kern w:val="0"/>
          <w:lang w:eastAsia="en-IN"/>
          <w14:ligatures w14:val="none"/>
        </w:rPr>
        <w:t>partition and alienation of 79 agricultural properties</w:t>
      </w:r>
      <w:r w:rsidRPr="00DF6FF6">
        <w:rPr>
          <w:rFonts w:ascii="Times New Roman" w:eastAsia="Times New Roman" w:hAnsi="Times New Roman" w:cs="Times New Roman"/>
          <w:kern w:val="0"/>
          <w:lang w:eastAsia="en-IN"/>
          <w14:ligatures w14:val="none"/>
        </w:rPr>
        <w:t xml:space="preserve"> located in </w:t>
      </w:r>
      <w:proofErr w:type="spellStart"/>
      <w:r w:rsidRPr="00DF6FF6">
        <w:rPr>
          <w:rFonts w:ascii="Times New Roman" w:eastAsia="Times New Roman" w:hAnsi="Times New Roman" w:cs="Times New Roman"/>
          <w:kern w:val="0"/>
          <w:lang w:eastAsia="en-IN"/>
          <w14:ligatures w14:val="none"/>
        </w:rPr>
        <w:t>Perambalur</w:t>
      </w:r>
      <w:proofErr w:type="spellEnd"/>
      <w:r w:rsidRPr="00DF6FF6">
        <w:rPr>
          <w:rFonts w:ascii="Times New Roman" w:eastAsia="Times New Roman" w:hAnsi="Times New Roman" w:cs="Times New Roman"/>
          <w:kern w:val="0"/>
          <w:lang w:eastAsia="en-IN"/>
          <w14:ligatures w14:val="none"/>
        </w:rPr>
        <w:t xml:space="preserve"> Taluk, Tiruchirappalli District, Tamil Nadu.</w:t>
      </w:r>
    </w:p>
    <w:p w14:paraId="30F60A35" w14:textId="77777777" w:rsidR="00DF6FF6" w:rsidRPr="00DF6FF6" w:rsidRDefault="00DF6FF6" w:rsidP="00D158B3">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The appellant claimed certain properties were </w:t>
      </w:r>
      <w:r w:rsidRPr="00DF6FF6">
        <w:rPr>
          <w:rFonts w:ascii="Times New Roman" w:eastAsia="Times New Roman" w:hAnsi="Times New Roman" w:cs="Times New Roman"/>
          <w:b/>
          <w:bCs/>
          <w:kern w:val="0"/>
          <w:lang w:eastAsia="en-IN"/>
          <w14:ligatures w14:val="none"/>
        </w:rPr>
        <w:t>self-acquired</w:t>
      </w:r>
      <w:r w:rsidRPr="00DF6FF6">
        <w:rPr>
          <w:rFonts w:ascii="Times New Roman" w:eastAsia="Times New Roman" w:hAnsi="Times New Roman" w:cs="Times New Roman"/>
          <w:kern w:val="0"/>
          <w:lang w:eastAsia="en-IN"/>
          <w14:ligatures w14:val="none"/>
        </w:rPr>
        <w:t xml:space="preserve">, while respondents argued they were part of the </w:t>
      </w:r>
      <w:r w:rsidRPr="00DF6FF6">
        <w:rPr>
          <w:rFonts w:ascii="Times New Roman" w:eastAsia="Times New Roman" w:hAnsi="Times New Roman" w:cs="Times New Roman"/>
          <w:b/>
          <w:bCs/>
          <w:kern w:val="0"/>
          <w:lang w:eastAsia="en-IN"/>
          <w14:ligatures w14:val="none"/>
        </w:rPr>
        <w:t>ancestral joint family estate</w:t>
      </w:r>
      <w:r w:rsidRPr="00DF6FF6">
        <w:rPr>
          <w:rFonts w:ascii="Times New Roman" w:eastAsia="Times New Roman" w:hAnsi="Times New Roman" w:cs="Times New Roman"/>
          <w:kern w:val="0"/>
          <w:lang w:eastAsia="en-IN"/>
          <w14:ligatures w14:val="none"/>
        </w:rPr>
        <w:t>.</w:t>
      </w:r>
    </w:p>
    <w:p w14:paraId="69F25F3B" w14:textId="77777777" w:rsidR="00DF6FF6" w:rsidRPr="00DF6FF6" w:rsidRDefault="00DF6FF6" w:rsidP="00D158B3">
      <w:pPr>
        <w:numPr>
          <w:ilvl w:val="0"/>
          <w:numId w:val="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A </w:t>
      </w:r>
      <w:r w:rsidRPr="00DF6FF6">
        <w:rPr>
          <w:rFonts w:ascii="Times New Roman" w:eastAsia="Times New Roman" w:hAnsi="Times New Roman" w:cs="Times New Roman"/>
          <w:b/>
          <w:bCs/>
          <w:kern w:val="0"/>
          <w:lang w:eastAsia="en-IN"/>
          <w14:ligatures w14:val="none"/>
        </w:rPr>
        <w:t>suspicious will</w:t>
      </w:r>
      <w:r w:rsidRPr="00DF6FF6">
        <w:rPr>
          <w:rFonts w:ascii="Times New Roman" w:eastAsia="Times New Roman" w:hAnsi="Times New Roman" w:cs="Times New Roman"/>
          <w:kern w:val="0"/>
          <w:lang w:eastAsia="en-IN"/>
          <w14:ligatures w14:val="none"/>
        </w:rPr>
        <w:t xml:space="preserve"> and unsupported claims of self-acquisition were central to the dispute.</w:t>
      </w:r>
    </w:p>
    <w:p w14:paraId="123C3B52" w14:textId="34B8AF1B"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2BBC66F2"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Key Legal Principles</w:t>
      </w:r>
    </w:p>
    <w:p w14:paraId="75C6278E" w14:textId="77777777" w:rsidR="00DF6FF6" w:rsidRPr="00DF6FF6" w:rsidRDefault="00DF6FF6" w:rsidP="00D158B3">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Existence of Ancestral Nucleus:</w:t>
      </w:r>
      <w:r w:rsidRPr="00DF6FF6">
        <w:rPr>
          <w:rFonts w:ascii="Times New Roman" w:eastAsia="Times New Roman" w:hAnsi="Times New Roman" w:cs="Times New Roman"/>
          <w:kern w:val="0"/>
          <w:lang w:eastAsia="en-IN"/>
          <w14:ligatures w14:val="none"/>
        </w:rPr>
        <w:t xml:space="preserve"> Once income-yielding ancestral property is shown, the presumption is that subsequent acquisitions are joint family property.</w:t>
      </w:r>
    </w:p>
    <w:p w14:paraId="4DE86407" w14:textId="77777777" w:rsidR="00DF6FF6" w:rsidRPr="00DF6FF6" w:rsidRDefault="00DF6FF6" w:rsidP="00D158B3">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Burden of Proof:</w:t>
      </w:r>
      <w:r w:rsidRPr="00DF6FF6">
        <w:rPr>
          <w:rFonts w:ascii="Times New Roman" w:eastAsia="Times New Roman" w:hAnsi="Times New Roman" w:cs="Times New Roman"/>
          <w:kern w:val="0"/>
          <w:lang w:eastAsia="en-IN"/>
          <w14:ligatures w14:val="none"/>
        </w:rPr>
        <w:t xml:space="preserve"> The burden shifts to the coparcener claiming self-acquisition to prove independent income and funding.</w:t>
      </w:r>
    </w:p>
    <w:p w14:paraId="67523AAE" w14:textId="77777777" w:rsidR="00DF6FF6" w:rsidRPr="00DF6FF6" w:rsidRDefault="00DF6FF6" w:rsidP="00D158B3">
      <w:pPr>
        <w:numPr>
          <w:ilvl w:val="0"/>
          <w:numId w:val="1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High Court’s Role:</w:t>
      </w:r>
      <w:r w:rsidRPr="00DF6FF6">
        <w:rPr>
          <w:rFonts w:ascii="Times New Roman" w:eastAsia="Times New Roman" w:hAnsi="Times New Roman" w:cs="Times New Roman"/>
          <w:kern w:val="0"/>
          <w:lang w:eastAsia="en-IN"/>
          <w14:ligatures w14:val="none"/>
        </w:rPr>
        <w:t xml:space="preserve"> The Madras High Court had thoroughly examined evidence and rejected claims of self-acquisition.</w:t>
      </w:r>
    </w:p>
    <w:p w14:paraId="58A212C1" w14:textId="505A5697"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5CB66561"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Supreme Court’s Findings</w:t>
      </w:r>
    </w:p>
    <w:p w14:paraId="5C5C3053" w14:textId="77777777" w:rsidR="00DF6FF6" w:rsidRPr="00DF6FF6" w:rsidRDefault="00DF6FF6" w:rsidP="00D158B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Appeals Dismissed:</w:t>
      </w:r>
      <w:r w:rsidRPr="00DF6FF6">
        <w:rPr>
          <w:rFonts w:ascii="Times New Roman" w:eastAsia="Times New Roman" w:hAnsi="Times New Roman" w:cs="Times New Roman"/>
          <w:kern w:val="0"/>
          <w:lang w:eastAsia="en-IN"/>
          <w14:ligatures w14:val="none"/>
        </w:rPr>
        <w:t xml:space="preserve"> The Supreme Court found no perversity or legal infirmity in the High Court’s judgment.</w:t>
      </w:r>
    </w:p>
    <w:p w14:paraId="57B6C42E" w14:textId="77777777" w:rsidR="00DF6FF6" w:rsidRPr="00DF6FF6" w:rsidRDefault="00DF6FF6" w:rsidP="00D158B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Suspicious Will Rejected:</w:t>
      </w:r>
      <w:r w:rsidRPr="00DF6FF6">
        <w:rPr>
          <w:rFonts w:ascii="Times New Roman" w:eastAsia="Times New Roman" w:hAnsi="Times New Roman" w:cs="Times New Roman"/>
          <w:kern w:val="0"/>
          <w:lang w:eastAsia="en-IN"/>
          <w14:ligatures w14:val="none"/>
        </w:rPr>
        <w:t xml:space="preserve"> The will relied upon by the appellant was deemed unreliable.</w:t>
      </w:r>
    </w:p>
    <w:p w14:paraId="1991055C" w14:textId="77777777" w:rsidR="00DF6FF6" w:rsidRPr="00DF6FF6" w:rsidRDefault="00DF6FF6" w:rsidP="00D158B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Self-Acquisition Claim Failed:</w:t>
      </w:r>
      <w:r w:rsidRPr="00DF6FF6">
        <w:rPr>
          <w:rFonts w:ascii="Times New Roman" w:eastAsia="Times New Roman" w:hAnsi="Times New Roman" w:cs="Times New Roman"/>
          <w:kern w:val="0"/>
          <w:lang w:eastAsia="en-IN"/>
          <w14:ligatures w14:val="none"/>
        </w:rPr>
        <w:t xml:space="preserve"> The appellant failed to prove independent sources of income for alleged self-acquired properties.</w:t>
      </w:r>
    </w:p>
    <w:p w14:paraId="6B875C6E" w14:textId="77777777" w:rsidR="00DF6FF6" w:rsidRPr="00DF6FF6" w:rsidRDefault="00DF6FF6" w:rsidP="00D158B3">
      <w:pPr>
        <w:numPr>
          <w:ilvl w:val="0"/>
          <w:numId w:val="1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Partition Dispute Settled:</w:t>
      </w:r>
      <w:r w:rsidRPr="00DF6FF6">
        <w:rPr>
          <w:rFonts w:ascii="Times New Roman" w:eastAsia="Times New Roman" w:hAnsi="Times New Roman" w:cs="Times New Roman"/>
          <w:kern w:val="0"/>
          <w:lang w:eastAsia="en-IN"/>
          <w14:ligatures w14:val="none"/>
        </w:rPr>
        <w:t xml:space="preserve"> The properties were confirmed as joint family assets.</w:t>
      </w:r>
    </w:p>
    <w:p w14:paraId="42F1E923" w14:textId="307D4204"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5589C33F"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Significance</w:t>
      </w:r>
    </w:p>
    <w:p w14:paraId="2114386E" w14:textId="77777777" w:rsidR="00DF6FF6" w:rsidRPr="00DF6FF6" w:rsidRDefault="00DF6FF6" w:rsidP="00D158B3">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Strengthens Joint Family Property Doctrine:</w:t>
      </w:r>
      <w:r w:rsidRPr="00DF6FF6">
        <w:rPr>
          <w:rFonts w:ascii="Times New Roman" w:eastAsia="Times New Roman" w:hAnsi="Times New Roman" w:cs="Times New Roman"/>
          <w:kern w:val="0"/>
          <w:lang w:eastAsia="en-IN"/>
          <w14:ligatures w14:val="none"/>
        </w:rPr>
        <w:t xml:space="preserve"> Reinforces the principle that ancestral property creates a presumption of joint ownership.</w:t>
      </w:r>
    </w:p>
    <w:p w14:paraId="1FC5A70F" w14:textId="77777777" w:rsidR="00DF6FF6" w:rsidRPr="00DF6FF6" w:rsidRDefault="00DF6FF6" w:rsidP="00D158B3">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Burden on Claimant of Self-Acquisition:</w:t>
      </w:r>
      <w:r w:rsidRPr="00DF6FF6">
        <w:rPr>
          <w:rFonts w:ascii="Times New Roman" w:eastAsia="Times New Roman" w:hAnsi="Times New Roman" w:cs="Times New Roman"/>
          <w:kern w:val="0"/>
          <w:lang w:eastAsia="en-IN"/>
          <w14:ligatures w14:val="none"/>
        </w:rPr>
        <w:t xml:space="preserve"> Coparceners must provide clear evidence of independent income to rebut the presumption.</w:t>
      </w:r>
    </w:p>
    <w:p w14:paraId="7CA6AEC8" w14:textId="77777777" w:rsidR="00DF6FF6" w:rsidRPr="00DF6FF6" w:rsidRDefault="00DF6FF6" w:rsidP="00D158B3">
      <w:pPr>
        <w:numPr>
          <w:ilvl w:val="0"/>
          <w:numId w:val="1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b/>
          <w:bCs/>
          <w:kern w:val="0"/>
          <w:lang w:eastAsia="en-IN"/>
          <w14:ligatures w14:val="none"/>
        </w:rPr>
        <w:t>Guidance for Future Disputes:</w:t>
      </w:r>
      <w:r w:rsidRPr="00DF6FF6">
        <w:rPr>
          <w:rFonts w:ascii="Times New Roman" w:eastAsia="Times New Roman" w:hAnsi="Times New Roman" w:cs="Times New Roman"/>
          <w:kern w:val="0"/>
          <w:lang w:eastAsia="en-IN"/>
          <w14:ligatures w14:val="none"/>
        </w:rPr>
        <w:t xml:space="preserve"> Provides clarity in partition suits involving agricultural and ancestral properties in Tamil Nadu and beyond.</w:t>
      </w:r>
    </w:p>
    <w:p w14:paraId="218C21AC" w14:textId="0F46F6F8" w:rsidR="00DF6FF6" w:rsidRPr="00DF6FF6" w:rsidRDefault="00DF6FF6" w:rsidP="00D158B3">
      <w:pPr>
        <w:spacing w:after="0" w:line="240" w:lineRule="auto"/>
        <w:jc w:val="both"/>
        <w:rPr>
          <w:rFonts w:ascii="Times New Roman" w:eastAsia="Times New Roman" w:hAnsi="Times New Roman" w:cs="Times New Roman"/>
          <w:kern w:val="0"/>
          <w:lang w:eastAsia="en-IN"/>
          <w14:ligatures w14:val="none"/>
        </w:rPr>
      </w:pPr>
    </w:p>
    <w:p w14:paraId="17F4966F" w14:textId="77777777" w:rsidR="00DF6FF6" w:rsidRPr="00DF6FF6" w:rsidRDefault="00DF6FF6"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F6FF6">
        <w:rPr>
          <w:rFonts w:ascii="Times New Roman" w:eastAsia="Times New Roman" w:hAnsi="Times New Roman" w:cs="Times New Roman"/>
          <w:b/>
          <w:bCs/>
          <w:kern w:val="0"/>
          <w:lang w:eastAsia="en-IN"/>
          <w14:ligatures w14:val="none"/>
        </w:rPr>
        <w:t>Practical Implications</w:t>
      </w:r>
    </w:p>
    <w:p w14:paraId="1D3BD6BA" w14:textId="77777777" w:rsidR="00DF6FF6" w:rsidRPr="00DF6FF6" w:rsidRDefault="00DF6FF6" w:rsidP="00D158B3">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Families involved in </w:t>
      </w:r>
      <w:r w:rsidRPr="00DF6FF6">
        <w:rPr>
          <w:rFonts w:ascii="Times New Roman" w:eastAsia="Times New Roman" w:hAnsi="Times New Roman" w:cs="Times New Roman"/>
          <w:b/>
          <w:bCs/>
          <w:kern w:val="0"/>
          <w:lang w:eastAsia="en-IN"/>
          <w14:ligatures w14:val="none"/>
        </w:rPr>
        <w:t>partition disputes</w:t>
      </w:r>
      <w:r w:rsidRPr="00DF6FF6">
        <w:rPr>
          <w:rFonts w:ascii="Times New Roman" w:eastAsia="Times New Roman" w:hAnsi="Times New Roman" w:cs="Times New Roman"/>
          <w:kern w:val="0"/>
          <w:lang w:eastAsia="en-IN"/>
          <w14:ligatures w14:val="none"/>
        </w:rPr>
        <w:t xml:space="preserve"> must recognize that </w:t>
      </w:r>
      <w:r w:rsidRPr="00DF6FF6">
        <w:rPr>
          <w:rFonts w:ascii="Times New Roman" w:eastAsia="Times New Roman" w:hAnsi="Times New Roman" w:cs="Times New Roman"/>
          <w:b/>
          <w:bCs/>
          <w:kern w:val="0"/>
          <w:lang w:eastAsia="en-IN"/>
          <w14:ligatures w14:val="none"/>
        </w:rPr>
        <w:t>mere assertion of self-acquisition is insufficient</w:t>
      </w:r>
      <w:r w:rsidRPr="00DF6FF6">
        <w:rPr>
          <w:rFonts w:ascii="Times New Roman" w:eastAsia="Times New Roman" w:hAnsi="Times New Roman" w:cs="Times New Roman"/>
          <w:kern w:val="0"/>
          <w:lang w:eastAsia="en-IN"/>
          <w14:ligatures w14:val="none"/>
        </w:rPr>
        <w:t>—documentary proof of independent income is essential.</w:t>
      </w:r>
    </w:p>
    <w:p w14:paraId="1BA94C1A" w14:textId="77777777" w:rsidR="00DF6FF6" w:rsidRPr="00DF6FF6" w:rsidRDefault="00DF6FF6" w:rsidP="00D158B3">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Courts will scrutinize </w:t>
      </w:r>
      <w:r w:rsidRPr="00DF6FF6">
        <w:rPr>
          <w:rFonts w:ascii="Times New Roman" w:eastAsia="Times New Roman" w:hAnsi="Times New Roman" w:cs="Times New Roman"/>
          <w:b/>
          <w:bCs/>
          <w:kern w:val="0"/>
          <w:lang w:eastAsia="en-IN"/>
          <w14:ligatures w14:val="none"/>
        </w:rPr>
        <w:t>wills and documents</w:t>
      </w:r>
      <w:r w:rsidRPr="00DF6FF6">
        <w:rPr>
          <w:rFonts w:ascii="Times New Roman" w:eastAsia="Times New Roman" w:hAnsi="Times New Roman" w:cs="Times New Roman"/>
          <w:kern w:val="0"/>
          <w:lang w:eastAsia="en-IN"/>
          <w14:ligatures w14:val="none"/>
        </w:rPr>
        <w:t xml:space="preserve"> for authenticity, especially when they appear suspicious or inconsistent.</w:t>
      </w:r>
    </w:p>
    <w:p w14:paraId="48D95391" w14:textId="77777777" w:rsidR="00DF6FF6" w:rsidRPr="00DF6FF6" w:rsidRDefault="00DF6FF6" w:rsidP="00D158B3">
      <w:pPr>
        <w:numPr>
          <w:ilvl w:val="0"/>
          <w:numId w:val="1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F6FF6">
        <w:rPr>
          <w:rFonts w:ascii="Times New Roman" w:eastAsia="Times New Roman" w:hAnsi="Times New Roman" w:cs="Times New Roman"/>
          <w:kern w:val="0"/>
          <w:lang w:eastAsia="en-IN"/>
          <w14:ligatures w14:val="none"/>
        </w:rPr>
        <w:t xml:space="preserve">This judgment will likely be cited in </w:t>
      </w:r>
      <w:r w:rsidRPr="00DF6FF6">
        <w:rPr>
          <w:rFonts w:ascii="Times New Roman" w:eastAsia="Times New Roman" w:hAnsi="Times New Roman" w:cs="Times New Roman"/>
          <w:b/>
          <w:bCs/>
          <w:kern w:val="0"/>
          <w:lang w:eastAsia="en-IN"/>
          <w14:ligatures w14:val="none"/>
        </w:rPr>
        <w:t>future Hindu joint family property cases</w:t>
      </w:r>
      <w:r w:rsidRPr="00DF6FF6">
        <w:rPr>
          <w:rFonts w:ascii="Times New Roman" w:eastAsia="Times New Roman" w:hAnsi="Times New Roman" w:cs="Times New Roman"/>
          <w:kern w:val="0"/>
          <w:lang w:eastAsia="en-IN"/>
          <w14:ligatures w14:val="none"/>
        </w:rPr>
        <w:t xml:space="preserve"> to reinforce the burden-shifting principle.</w:t>
      </w:r>
    </w:p>
    <w:p w14:paraId="19363AA7" w14:textId="159D1DFC" w:rsidR="00DF6FF6" w:rsidRPr="00D158B3" w:rsidRDefault="00DF6FF6" w:rsidP="00D158B3">
      <w:pPr>
        <w:pStyle w:val="ListParagraph"/>
        <w:jc w:val="both"/>
        <w:rPr>
          <w:rFonts w:ascii="Times New Roman" w:hAnsi="Times New Roman" w:cs="Times New Roman"/>
        </w:rPr>
      </w:pPr>
    </w:p>
    <w:p w14:paraId="7F17B887" w14:textId="3085BB00" w:rsidR="0014464C" w:rsidRPr="00D158B3" w:rsidRDefault="0014464C"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12 February 2026, the Supreme Court in </w:t>
      </w:r>
      <w:r w:rsidRPr="00D158B3">
        <w:rPr>
          <w:rFonts w:ascii="Times New Roman" w:eastAsia="Times New Roman" w:hAnsi="Times New Roman" w:cs="Times New Roman"/>
          <w:b/>
          <w:bCs/>
          <w:i/>
          <w:iCs/>
          <w:color w:val="FF0000"/>
          <w:kern w:val="0"/>
          <w:lang w:eastAsia="en-IN"/>
          <w14:ligatures w14:val="none"/>
        </w:rPr>
        <w:t xml:space="preserve">R. Savithri Naidu vs M/S. The Cotton Corporation of India Ltd &amp; </w:t>
      </w:r>
      <w:proofErr w:type="spellStart"/>
      <w:r w:rsidRPr="00D158B3">
        <w:rPr>
          <w:rFonts w:ascii="Times New Roman" w:eastAsia="Times New Roman" w:hAnsi="Times New Roman" w:cs="Times New Roman"/>
          <w:b/>
          <w:bCs/>
          <w:i/>
          <w:iCs/>
          <w:color w:val="FF0000"/>
          <w:kern w:val="0"/>
          <w:lang w:eastAsia="en-IN"/>
          <w14:ligatures w14:val="none"/>
        </w:rPr>
        <w:t>Anr</w:t>
      </w:r>
      <w:proofErr w:type="spellEnd"/>
      <w:r w:rsidRPr="00D158B3">
        <w:rPr>
          <w:rFonts w:ascii="Times New Roman" w:eastAsia="Times New Roman" w:hAnsi="Times New Roman" w:cs="Times New Roman"/>
          <w:b/>
          <w:bCs/>
          <w:i/>
          <w:iCs/>
          <w:color w:val="FF0000"/>
          <w:kern w:val="0"/>
          <w:lang w:eastAsia="en-IN"/>
          <w14:ligatures w14:val="none"/>
        </w:rPr>
        <w:t>.</w:t>
      </w:r>
      <w:r w:rsidRPr="00D158B3">
        <w:rPr>
          <w:rFonts w:ascii="Times New Roman" w:eastAsia="Times New Roman" w:hAnsi="Times New Roman" w:cs="Times New Roman"/>
          <w:b/>
          <w:bCs/>
          <w:color w:val="FF0000"/>
          <w:kern w:val="0"/>
          <w:lang w:eastAsia="en-IN"/>
          <w14:ligatures w14:val="none"/>
        </w:rPr>
        <w:t xml:space="preserve"> (2026 INSC 150) </w:t>
      </w:r>
      <w:r w:rsidRPr="00D158B3">
        <w:rPr>
          <w:rFonts w:ascii="Times New Roman" w:eastAsia="Times New Roman" w:hAnsi="Times New Roman" w:cs="Times New Roman"/>
          <w:b/>
          <w:bCs/>
          <w:kern w:val="0"/>
          <w:lang w:eastAsia="en-IN"/>
          <w14:ligatures w14:val="none"/>
        </w:rPr>
        <w:t xml:space="preserve">dismissed Savithri Naidu’s appeal, upholding the attachment of property in execution of an arbitral award. The Court ruled that a transferee pendente lite (purchaser after award </w:t>
      </w:r>
      <w:r w:rsidRPr="00D158B3">
        <w:rPr>
          <w:rFonts w:ascii="Times New Roman" w:eastAsia="Times New Roman" w:hAnsi="Times New Roman" w:cs="Times New Roman"/>
          <w:b/>
          <w:bCs/>
          <w:kern w:val="0"/>
          <w:lang w:eastAsia="en-IN"/>
          <w14:ligatures w14:val="none"/>
        </w:rPr>
        <w:lastRenderedPageBreak/>
        <w:t xml:space="preserve">proceedings) cannot obstruct execution under the doctrines of </w:t>
      </w:r>
      <w:proofErr w:type="spellStart"/>
      <w:r w:rsidRPr="00D158B3">
        <w:rPr>
          <w:rFonts w:ascii="Times New Roman" w:eastAsia="Times New Roman" w:hAnsi="Times New Roman" w:cs="Times New Roman"/>
          <w:b/>
          <w:bCs/>
          <w:i/>
          <w:iCs/>
          <w:kern w:val="0"/>
          <w:lang w:eastAsia="en-IN"/>
          <w14:ligatures w14:val="none"/>
        </w:rPr>
        <w:t>lis</w:t>
      </w:r>
      <w:proofErr w:type="spellEnd"/>
      <w:r w:rsidRPr="00D158B3">
        <w:rPr>
          <w:rFonts w:ascii="Times New Roman" w:eastAsia="Times New Roman" w:hAnsi="Times New Roman" w:cs="Times New Roman"/>
          <w:b/>
          <w:bCs/>
          <w:i/>
          <w:iCs/>
          <w:kern w:val="0"/>
          <w:lang w:eastAsia="en-IN"/>
          <w14:ligatures w14:val="none"/>
        </w:rPr>
        <w:t xml:space="preserve"> pendens</w:t>
      </w:r>
      <w:r w:rsidRPr="00D158B3">
        <w:rPr>
          <w:rFonts w:ascii="Times New Roman" w:eastAsia="Times New Roman" w:hAnsi="Times New Roman" w:cs="Times New Roman"/>
          <w:b/>
          <w:bCs/>
          <w:kern w:val="0"/>
          <w:lang w:eastAsia="en-IN"/>
          <w14:ligatures w14:val="none"/>
        </w:rPr>
        <w:t xml:space="preserve"> and Order XXI Rule 102 CPC.</w:t>
      </w:r>
      <w:r w:rsidRPr="00D158B3">
        <w:rPr>
          <w:rFonts w:ascii="Times New Roman" w:eastAsia="Times New Roman" w:hAnsi="Times New Roman" w:cs="Times New Roman"/>
          <w:kern w:val="0"/>
          <w:lang w:eastAsia="en-IN"/>
          <w14:ligatures w14:val="none"/>
        </w:rPr>
        <w:t xml:space="preserve"> </w:t>
      </w:r>
    </w:p>
    <w:p w14:paraId="4C0F1904" w14:textId="7C6FB75F"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7A3F7F99"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Case Overview</w:t>
      </w:r>
    </w:p>
    <w:p w14:paraId="710F05EB" w14:textId="77777777" w:rsidR="0014464C" w:rsidRPr="0014464C" w:rsidRDefault="0014464C" w:rsidP="00D158B3">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Court:</w:t>
      </w:r>
      <w:r w:rsidRPr="0014464C">
        <w:rPr>
          <w:rFonts w:ascii="Times New Roman" w:eastAsia="Times New Roman" w:hAnsi="Times New Roman" w:cs="Times New Roman"/>
          <w:kern w:val="0"/>
          <w:lang w:eastAsia="en-IN"/>
          <w14:ligatures w14:val="none"/>
        </w:rPr>
        <w:t xml:space="preserve"> Supreme Court of India</w:t>
      </w:r>
    </w:p>
    <w:p w14:paraId="6862F397" w14:textId="77777777" w:rsidR="0014464C" w:rsidRPr="0014464C" w:rsidRDefault="0014464C" w:rsidP="00D158B3">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Date of Judgment:</w:t>
      </w:r>
      <w:r w:rsidRPr="0014464C">
        <w:rPr>
          <w:rFonts w:ascii="Times New Roman" w:eastAsia="Times New Roman" w:hAnsi="Times New Roman" w:cs="Times New Roman"/>
          <w:kern w:val="0"/>
          <w:lang w:eastAsia="en-IN"/>
          <w14:ligatures w14:val="none"/>
        </w:rPr>
        <w:t xml:space="preserve"> 12 February 2026</w:t>
      </w:r>
    </w:p>
    <w:p w14:paraId="3727E55C" w14:textId="77777777" w:rsidR="0014464C" w:rsidRPr="0014464C" w:rsidRDefault="0014464C" w:rsidP="00D158B3">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Citation:</w:t>
      </w:r>
      <w:r w:rsidRPr="0014464C">
        <w:rPr>
          <w:rFonts w:ascii="Times New Roman" w:eastAsia="Times New Roman" w:hAnsi="Times New Roman" w:cs="Times New Roman"/>
          <w:kern w:val="0"/>
          <w:lang w:eastAsia="en-IN"/>
          <w14:ligatures w14:val="none"/>
        </w:rPr>
        <w:t xml:space="preserve"> 2026 INSC 150</w:t>
      </w:r>
    </w:p>
    <w:p w14:paraId="1096DDC8" w14:textId="77777777" w:rsidR="0014464C" w:rsidRPr="0014464C" w:rsidRDefault="0014464C" w:rsidP="00D158B3">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Bench:</w:t>
      </w:r>
      <w:r w:rsidRPr="0014464C">
        <w:rPr>
          <w:rFonts w:ascii="Times New Roman" w:eastAsia="Times New Roman" w:hAnsi="Times New Roman" w:cs="Times New Roman"/>
          <w:kern w:val="0"/>
          <w:lang w:eastAsia="en-IN"/>
          <w14:ligatures w14:val="none"/>
        </w:rPr>
        <w:t xml:space="preserve"> Justices Pankaj Mithal and S.V.N. Bhatti</w:t>
      </w:r>
    </w:p>
    <w:p w14:paraId="06C6EF97" w14:textId="77777777" w:rsidR="0014464C" w:rsidRPr="0014464C" w:rsidRDefault="0014464C" w:rsidP="00D158B3">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Appeal Origin:</w:t>
      </w:r>
      <w:r w:rsidRPr="0014464C">
        <w:rPr>
          <w:rFonts w:ascii="Times New Roman" w:eastAsia="Times New Roman" w:hAnsi="Times New Roman" w:cs="Times New Roman"/>
          <w:kern w:val="0"/>
          <w:lang w:eastAsia="en-IN"/>
          <w14:ligatures w14:val="none"/>
        </w:rPr>
        <w:t xml:space="preserve"> Special Leave Petition (Civil) No. 19779 of 2024</w:t>
      </w:r>
    </w:p>
    <w:p w14:paraId="18E23499" w14:textId="32E0FDA7"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390882A9"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Factual Background</w:t>
      </w:r>
    </w:p>
    <w:p w14:paraId="16896643" w14:textId="77777777" w:rsidR="0014464C" w:rsidRPr="0014464C" w:rsidRDefault="0014464C" w:rsidP="00D158B3">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Arbitral Award (11 June 2001):</w:t>
      </w:r>
      <w:r w:rsidRPr="0014464C">
        <w:rPr>
          <w:rFonts w:ascii="Times New Roman" w:eastAsia="Times New Roman" w:hAnsi="Times New Roman" w:cs="Times New Roman"/>
          <w:kern w:val="0"/>
          <w:lang w:eastAsia="en-IN"/>
          <w14:ligatures w14:val="none"/>
        </w:rPr>
        <w:t xml:space="preserve"> Cotton Corporation of India Ltd. obtained an award against M/s Lakshmi Ganesh Textiles Ltd. for recovery of money.</w:t>
      </w:r>
    </w:p>
    <w:p w14:paraId="3024DC27" w14:textId="77777777" w:rsidR="0014464C" w:rsidRPr="0014464C" w:rsidRDefault="0014464C" w:rsidP="00D158B3">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Challenge Dismissed (2013):</w:t>
      </w:r>
      <w:r w:rsidRPr="0014464C">
        <w:rPr>
          <w:rFonts w:ascii="Times New Roman" w:eastAsia="Times New Roman" w:hAnsi="Times New Roman" w:cs="Times New Roman"/>
          <w:kern w:val="0"/>
          <w:lang w:eastAsia="en-IN"/>
          <w14:ligatures w14:val="none"/>
        </w:rPr>
        <w:t xml:space="preserve"> The debtor’s challenge under Section 34 of the Arbitration and Conciliation Act was rejected.</w:t>
      </w:r>
    </w:p>
    <w:p w14:paraId="111E8668" w14:textId="77777777" w:rsidR="0014464C" w:rsidRPr="0014464C" w:rsidRDefault="0014464C" w:rsidP="00D158B3">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Property Transfer (2015):</w:t>
      </w:r>
      <w:r w:rsidRPr="0014464C">
        <w:rPr>
          <w:rFonts w:ascii="Times New Roman" w:eastAsia="Times New Roman" w:hAnsi="Times New Roman" w:cs="Times New Roman"/>
          <w:kern w:val="0"/>
          <w:lang w:eastAsia="en-IN"/>
          <w14:ligatures w14:val="none"/>
        </w:rPr>
        <w:t xml:space="preserve"> The debtor company, indebted to ICICI Bank, entered into a tripartite agreement with the bank and executed a registered sale deed in </w:t>
      </w:r>
      <w:proofErr w:type="spellStart"/>
      <w:r w:rsidRPr="0014464C">
        <w:rPr>
          <w:rFonts w:ascii="Times New Roman" w:eastAsia="Times New Roman" w:hAnsi="Times New Roman" w:cs="Times New Roman"/>
          <w:kern w:val="0"/>
          <w:lang w:eastAsia="en-IN"/>
          <w14:ligatures w14:val="none"/>
        </w:rPr>
        <w:t>favor</w:t>
      </w:r>
      <w:proofErr w:type="spellEnd"/>
      <w:r w:rsidRPr="0014464C">
        <w:rPr>
          <w:rFonts w:ascii="Times New Roman" w:eastAsia="Times New Roman" w:hAnsi="Times New Roman" w:cs="Times New Roman"/>
          <w:kern w:val="0"/>
          <w:lang w:eastAsia="en-IN"/>
          <w14:ligatures w14:val="none"/>
        </w:rPr>
        <w:t xml:space="preserve"> of R. Savithri Naidu (mother of the company’s MD).</w:t>
      </w:r>
    </w:p>
    <w:p w14:paraId="5B170D22" w14:textId="77777777" w:rsidR="0014464C" w:rsidRPr="0014464C" w:rsidRDefault="0014464C" w:rsidP="00D158B3">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Execution Proceedings:</w:t>
      </w:r>
      <w:r w:rsidRPr="0014464C">
        <w:rPr>
          <w:rFonts w:ascii="Times New Roman" w:eastAsia="Times New Roman" w:hAnsi="Times New Roman" w:cs="Times New Roman"/>
          <w:kern w:val="0"/>
          <w:lang w:eastAsia="en-IN"/>
          <w14:ligatures w14:val="none"/>
        </w:rPr>
        <w:t xml:space="preserve"> CCI sought attachment of the property to enforce the award. Savithri Naidu resisted, claiming ownership.</w:t>
      </w:r>
    </w:p>
    <w:p w14:paraId="1E5FCAE3" w14:textId="72CCB8F8"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5BF731C4"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Supreme Court’s Findings</w:t>
      </w:r>
    </w:p>
    <w:p w14:paraId="353D1B19" w14:textId="77777777" w:rsidR="0014464C" w:rsidRPr="0014464C" w:rsidRDefault="0014464C" w:rsidP="00D158B3">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Lis Pendens Doctrine Applied:</w:t>
      </w:r>
      <w:r w:rsidRPr="0014464C">
        <w:rPr>
          <w:rFonts w:ascii="Times New Roman" w:eastAsia="Times New Roman" w:hAnsi="Times New Roman" w:cs="Times New Roman"/>
          <w:kern w:val="0"/>
          <w:lang w:eastAsia="en-IN"/>
          <w14:ligatures w14:val="none"/>
        </w:rPr>
        <w:t xml:space="preserve"> Transfers made during pending litigation or execution proceedings cannot defeat the rights of decree-holders.</w:t>
      </w:r>
    </w:p>
    <w:p w14:paraId="04456155" w14:textId="77777777" w:rsidR="0014464C" w:rsidRPr="0014464C" w:rsidRDefault="0014464C" w:rsidP="00D158B3">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Order XXI Rule 102 CPC:</w:t>
      </w:r>
      <w:r w:rsidRPr="0014464C">
        <w:rPr>
          <w:rFonts w:ascii="Times New Roman" w:eastAsia="Times New Roman" w:hAnsi="Times New Roman" w:cs="Times New Roman"/>
          <w:kern w:val="0"/>
          <w:lang w:eastAsia="en-IN"/>
          <w14:ligatures w14:val="none"/>
        </w:rPr>
        <w:t xml:space="preserve"> Restricts transferees pendente lite from obstructing execution of money decrees.</w:t>
      </w:r>
    </w:p>
    <w:p w14:paraId="74B3A5C9" w14:textId="77777777" w:rsidR="0014464C" w:rsidRPr="0014464C" w:rsidRDefault="0014464C" w:rsidP="00D158B3">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Purchaser’s Rights Subordinate:</w:t>
      </w:r>
      <w:r w:rsidRPr="0014464C">
        <w:rPr>
          <w:rFonts w:ascii="Times New Roman" w:eastAsia="Times New Roman" w:hAnsi="Times New Roman" w:cs="Times New Roman"/>
          <w:kern w:val="0"/>
          <w:lang w:eastAsia="en-IN"/>
          <w14:ligatures w14:val="none"/>
        </w:rPr>
        <w:t xml:space="preserve"> The Court held that Savithri Naidu, as a transferee after the award, could not block attachment.</w:t>
      </w:r>
    </w:p>
    <w:p w14:paraId="2AEBFACB" w14:textId="77777777" w:rsidR="0014464C" w:rsidRPr="0014464C" w:rsidRDefault="0014464C" w:rsidP="00D158B3">
      <w:pPr>
        <w:numPr>
          <w:ilvl w:val="0"/>
          <w:numId w:val="1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Appeal Dismissed:</w:t>
      </w:r>
      <w:r w:rsidRPr="0014464C">
        <w:rPr>
          <w:rFonts w:ascii="Times New Roman" w:eastAsia="Times New Roman" w:hAnsi="Times New Roman" w:cs="Times New Roman"/>
          <w:kern w:val="0"/>
          <w:lang w:eastAsia="en-IN"/>
          <w14:ligatures w14:val="none"/>
        </w:rPr>
        <w:t xml:space="preserve"> The property remained subject to attachment for satisfaction of the arbitral award. </w:t>
      </w:r>
      <w:hyperlink r:id="rId9" w:history="1">
        <w:r w:rsidRPr="0014464C">
          <w:rPr>
            <w:rFonts w:ascii="Times New Roman" w:eastAsia="Times New Roman" w:hAnsi="Times New Roman" w:cs="Times New Roman"/>
            <w:color w:val="0000FF"/>
            <w:kern w:val="0"/>
            <w:u w:val="single"/>
            <w:lang w:eastAsia="en-IN"/>
            <w14:ligatures w14:val="none"/>
          </w:rPr>
          <w:t>1</w:t>
        </w:r>
      </w:hyperlink>
    </w:p>
    <w:p w14:paraId="3A011171" w14:textId="35D6216A"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5606F1C5"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Significance</w:t>
      </w:r>
    </w:p>
    <w:p w14:paraId="6375E49C" w14:textId="77777777" w:rsidR="0014464C" w:rsidRPr="0014464C" w:rsidRDefault="0014464C" w:rsidP="00D158B3">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Strengthens Arbitral Award Enforcement:</w:t>
      </w:r>
      <w:r w:rsidRPr="0014464C">
        <w:rPr>
          <w:rFonts w:ascii="Times New Roman" w:eastAsia="Times New Roman" w:hAnsi="Times New Roman" w:cs="Times New Roman"/>
          <w:kern w:val="0"/>
          <w:lang w:eastAsia="en-IN"/>
          <w14:ligatures w14:val="none"/>
        </w:rPr>
        <w:t xml:space="preserve"> Reinforces that arbitral awards carry binding force and cannot be undermined by subsequent property transfers.</w:t>
      </w:r>
    </w:p>
    <w:p w14:paraId="3CD030E7" w14:textId="77777777" w:rsidR="0014464C" w:rsidRPr="0014464C" w:rsidRDefault="0014464C" w:rsidP="00D158B3">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Protects Decree-Holders:</w:t>
      </w:r>
      <w:r w:rsidRPr="0014464C">
        <w:rPr>
          <w:rFonts w:ascii="Times New Roman" w:eastAsia="Times New Roman" w:hAnsi="Times New Roman" w:cs="Times New Roman"/>
          <w:kern w:val="0"/>
          <w:lang w:eastAsia="en-IN"/>
          <w14:ligatures w14:val="none"/>
        </w:rPr>
        <w:t xml:space="preserve"> Ensures creditors can recover dues without being obstructed by strategic transfers.</w:t>
      </w:r>
    </w:p>
    <w:p w14:paraId="19F0EDE7" w14:textId="77777777" w:rsidR="0014464C" w:rsidRPr="0014464C" w:rsidRDefault="0014464C" w:rsidP="00D158B3">
      <w:pPr>
        <w:numPr>
          <w:ilvl w:val="0"/>
          <w:numId w:val="1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Clarifies Doctrine of Lis Pendens:</w:t>
      </w:r>
      <w:r w:rsidRPr="0014464C">
        <w:rPr>
          <w:rFonts w:ascii="Times New Roman" w:eastAsia="Times New Roman" w:hAnsi="Times New Roman" w:cs="Times New Roman"/>
          <w:kern w:val="0"/>
          <w:lang w:eastAsia="en-IN"/>
          <w14:ligatures w14:val="none"/>
        </w:rPr>
        <w:t xml:space="preserve"> Affirms that transferees pendente lite acquire property subject to existing litigation outcomes.</w:t>
      </w:r>
    </w:p>
    <w:p w14:paraId="4AE3848B" w14:textId="3FA847C5"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1560A93B"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Practical Implications</w:t>
      </w:r>
    </w:p>
    <w:p w14:paraId="38490304" w14:textId="77777777" w:rsidR="0014464C" w:rsidRPr="0014464C" w:rsidRDefault="0014464C" w:rsidP="00D158B3">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Purchasers:</w:t>
      </w:r>
      <w:r w:rsidRPr="0014464C">
        <w:rPr>
          <w:rFonts w:ascii="Times New Roman" w:eastAsia="Times New Roman" w:hAnsi="Times New Roman" w:cs="Times New Roman"/>
          <w:kern w:val="0"/>
          <w:lang w:eastAsia="en-IN"/>
          <w14:ligatures w14:val="none"/>
        </w:rPr>
        <w:t xml:space="preserve"> Buyers must exercise caution when purchasing property involved in litigation or execution proceedings; such transfers may be void against decree-holders.</w:t>
      </w:r>
    </w:p>
    <w:p w14:paraId="64058E56" w14:textId="77777777" w:rsidR="0014464C" w:rsidRPr="0014464C" w:rsidRDefault="0014464C" w:rsidP="00D158B3">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Creditors:</w:t>
      </w:r>
      <w:r w:rsidRPr="0014464C">
        <w:rPr>
          <w:rFonts w:ascii="Times New Roman" w:eastAsia="Times New Roman" w:hAnsi="Times New Roman" w:cs="Times New Roman"/>
          <w:kern w:val="0"/>
          <w:lang w:eastAsia="en-IN"/>
          <w14:ligatures w14:val="none"/>
        </w:rPr>
        <w:t xml:space="preserve"> The ruling empowers creditors like CCI to enforce awards effectively, even against properties transferred after proceedings began.</w:t>
      </w:r>
    </w:p>
    <w:p w14:paraId="443269EF" w14:textId="77777777" w:rsidR="0014464C" w:rsidRPr="0014464C" w:rsidRDefault="0014464C" w:rsidP="00D158B3">
      <w:pPr>
        <w:numPr>
          <w:ilvl w:val="0"/>
          <w:numId w:val="1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Legal Strategy:</w:t>
      </w:r>
      <w:r w:rsidRPr="0014464C">
        <w:rPr>
          <w:rFonts w:ascii="Times New Roman" w:eastAsia="Times New Roman" w:hAnsi="Times New Roman" w:cs="Times New Roman"/>
          <w:kern w:val="0"/>
          <w:lang w:eastAsia="en-IN"/>
          <w14:ligatures w14:val="none"/>
        </w:rPr>
        <w:t xml:space="preserve"> Highlights the importance of due diligence in property transactions, especially where arbitration or litigation is pending.</w:t>
      </w:r>
    </w:p>
    <w:p w14:paraId="66994C9B" w14:textId="4266A960" w:rsidR="0014464C" w:rsidRPr="00D158B3" w:rsidRDefault="0014464C" w:rsidP="00D158B3">
      <w:pPr>
        <w:pStyle w:val="ListParagraph"/>
        <w:jc w:val="both"/>
        <w:rPr>
          <w:rFonts w:ascii="Times New Roman" w:hAnsi="Times New Roman" w:cs="Times New Roman"/>
        </w:rPr>
      </w:pPr>
    </w:p>
    <w:p w14:paraId="5C325B41" w14:textId="11BEA818" w:rsidR="0014464C" w:rsidRPr="00D158B3" w:rsidRDefault="0014464C"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17 February 2026, the Supreme Court in </w:t>
      </w:r>
      <w:r w:rsidRPr="00D158B3">
        <w:rPr>
          <w:rFonts w:ascii="Times New Roman" w:eastAsia="Times New Roman" w:hAnsi="Times New Roman" w:cs="Times New Roman"/>
          <w:b/>
          <w:bCs/>
          <w:i/>
          <w:iCs/>
          <w:color w:val="FF0000"/>
          <w:kern w:val="0"/>
          <w:lang w:eastAsia="en-IN"/>
          <w14:ligatures w14:val="none"/>
        </w:rPr>
        <w:t xml:space="preserve">Babu Singh (D) </w:t>
      </w:r>
      <w:proofErr w:type="spellStart"/>
      <w:r w:rsidRPr="00D158B3">
        <w:rPr>
          <w:rFonts w:ascii="Times New Roman" w:eastAsia="Times New Roman" w:hAnsi="Times New Roman" w:cs="Times New Roman"/>
          <w:b/>
          <w:bCs/>
          <w:i/>
          <w:iCs/>
          <w:color w:val="FF0000"/>
          <w:kern w:val="0"/>
          <w:lang w:eastAsia="en-IN"/>
          <w14:ligatures w14:val="none"/>
        </w:rPr>
        <w:t>Thr</w:t>
      </w:r>
      <w:proofErr w:type="spellEnd"/>
      <w:r w:rsidRPr="00D158B3">
        <w:rPr>
          <w:rFonts w:ascii="Times New Roman" w:eastAsia="Times New Roman" w:hAnsi="Times New Roman" w:cs="Times New Roman"/>
          <w:b/>
          <w:bCs/>
          <w:i/>
          <w:iCs/>
          <w:color w:val="FF0000"/>
          <w:kern w:val="0"/>
          <w:lang w:eastAsia="en-IN"/>
          <w14:ligatures w14:val="none"/>
        </w:rPr>
        <w:t xml:space="preserve">. </w:t>
      </w:r>
      <w:proofErr w:type="spellStart"/>
      <w:r w:rsidRPr="00D158B3">
        <w:rPr>
          <w:rFonts w:ascii="Times New Roman" w:eastAsia="Times New Roman" w:hAnsi="Times New Roman" w:cs="Times New Roman"/>
          <w:b/>
          <w:bCs/>
          <w:i/>
          <w:iCs/>
          <w:color w:val="FF0000"/>
          <w:kern w:val="0"/>
          <w:lang w:eastAsia="en-IN"/>
          <w14:ligatures w14:val="none"/>
        </w:rPr>
        <w:t>Lrs</w:t>
      </w:r>
      <w:proofErr w:type="spellEnd"/>
      <w:r w:rsidRPr="00D158B3">
        <w:rPr>
          <w:rFonts w:ascii="Times New Roman" w:eastAsia="Times New Roman" w:hAnsi="Times New Roman" w:cs="Times New Roman"/>
          <w:b/>
          <w:bCs/>
          <w:i/>
          <w:iCs/>
          <w:color w:val="FF0000"/>
          <w:kern w:val="0"/>
          <w:lang w:eastAsia="en-IN"/>
          <w14:ligatures w14:val="none"/>
        </w:rPr>
        <w:t xml:space="preserve"> vs Jalandhar Improvement Trust</w:t>
      </w:r>
      <w:r w:rsidRPr="00D158B3">
        <w:rPr>
          <w:rFonts w:ascii="Times New Roman" w:eastAsia="Times New Roman" w:hAnsi="Times New Roman" w:cs="Times New Roman"/>
          <w:b/>
          <w:bCs/>
          <w:color w:val="FF0000"/>
          <w:kern w:val="0"/>
          <w:lang w:eastAsia="en-IN"/>
          <w14:ligatures w14:val="none"/>
        </w:rPr>
        <w:t xml:space="preserve"> (2026 INSC 356)</w:t>
      </w:r>
      <w:r w:rsidRPr="00D158B3">
        <w:rPr>
          <w:rFonts w:ascii="Times New Roman" w:eastAsia="Times New Roman" w:hAnsi="Times New Roman" w:cs="Times New Roman"/>
          <w:b/>
          <w:bCs/>
          <w:kern w:val="0"/>
          <w:lang w:eastAsia="en-IN"/>
          <w14:ligatures w14:val="none"/>
        </w:rPr>
        <w:t xml:space="preserve"> dismissed the petitioners’ challenge, holding that their application under Order XXI Rule 32 CPC was barred by limitation. The Court upheld the Punjab &amp; Haryana High Court’s 2022 order, confirming that execution proceedings could not be reopened after such delay.</w:t>
      </w:r>
      <w:r w:rsidRPr="00D158B3">
        <w:rPr>
          <w:rFonts w:ascii="Times New Roman" w:eastAsia="Times New Roman" w:hAnsi="Times New Roman" w:cs="Times New Roman"/>
          <w:kern w:val="0"/>
          <w:lang w:eastAsia="en-IN"/>
          <w14:ligatures w14:val="none"/>
        </w:rPr>
        <w:t xml:space="preserve"> </w:t>
      </w:r>
      <w:hyperlink r:id="rId10" w:history="1">
        <w:r w:rsidRPr="00D158B3">
          <w:rPr>
            <w:rFonts w:ascii="Times New Roman" w:eastAsia="Times New Roman" w:hAnsi="Times New Roman" w:cs="Times New Roman"/>
            <w:color w:val="0000FF"/>
            <w:kern w:val="0"/>
            <w:u w:val="single"/>
            <w:lang w:eastAsia="en-IN"/>
            <w14:ligatures w14:val="none"/>
          </w:rPr>
          <w:t>1</w:t>
        </w:r>
      </w:hyperlink>
      <w:r w:rsidRPr="00D158B3">
        <w:rPr>
          <w:rFonts w:ascii="Times New Roman" w:eastAsia="Times New Roman" w:hAnsi="Times New Roman" w:cs="Times New Roman"/>
          <w:kern w:val="0"/>
          <w:lang w:eastAsia="en-IN"/>
          <w14:ligatures w14:val="none"/>
        </w:rPr>
        <w:t xml:space="preserve"> </w:t>
      </w:r>
      <w:hyperlink r:id="rId11" w:history="1">
        <w:r w:rsidRPr="00D158B3">
          <w:rPr>
            <w:rFonts w:ascii="Times New Roman" w:eastAsia="Times New Roman" w:hAnsi="Times New Roman" w:cs="Times New Roman"/>
            <w:color w:val="0000FF"/>
            <w:kern w:val="0"/>
            <w:u w:val="single"/>
            <w:lang w:eastAsia="en-IN"/>
            <w14:ligatures w14:val="none"/>
          </w:rPr>
          <w:t>2</w:t>
        </w:r>
      </w:hyperlink>
    </w:p>
    <w:p w14:paraId="12E3B9DD" w14:textId="5B6D84A7"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455E0051"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Case Overview</w:t>
      </w:r>
    </w:p>
    <w:p w14:paraId="423F03A2"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Court:</w:t>
      </w:r>
      <w:r w:rsidRPr="0014464C">
        <w:rPr>
          <w:rFonts w:ascii="Times New Roman" w:eastAsia="Times New Roman" w:hAnsi="Times New Roman" w:cs="Times New Roman"/>
          <w:kern w:val="0"/>
          <w:lang w:eastAsia="en-IN"/>
          <w14:ligatures w14:val="none"/>
        </w:rPr>
        <w:t xml:space="preserve"> Supreme Court of India</w:t>
      </w:r>
    </w:p>
    <w:p w14:paraId="067B4063"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Date of Judgment:</w:t>
      </w:r>
      <w:r w:rsidRPr="0014464C">
        <w:rPr>
          <w:rFonts w:ascii="Times New Roman" w:eastAsia="Times New Roman" w:hAnsi="Times New Roman" w:cs="Times New Roman"/>
          <w:kern w:val="0"/>
          <w:lang w:eastAsia="en-IN"/>
          <w14:ligatures w14:val="none"/>
        </w:rPr>
        <w:t xml:space="preserve"> 17 February 2026</w:t>
      </w:r>
    </w:p>
    <w:p w14:paraId="4161C3F9"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Citation:</w:t>
      </w:r>
      <w:r w:rsidRPr="0014464C">
        <w:rPr>
          <w:rFonts w:ascii="Times New Roman" w:eastAsia="Times New Roman" w:hAnsi="Times New Roman" w:cs="Times New Roman"/>
          <w:kern w:val="0"/>
          <w:lang w:eastAsia="en-IN"/>
          <w14:ligatures w14:val="none"/>
        </w:rPr>
        <w:t xml:space="preserve"> 2026 INSC 356</w:t>
      </w:r>
    </w:p>
    <w:p w14:paraId="5EA7EF29"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Bench:</w:t>
      </w:r>
      <w:r w:rsidRPr="0014464C">
        <w:rPr>
          <w:rFonts w:ascii="Times New Roman" w:eastAsia="Times New Roman" w:hAnsi="Times New Roman" w:cs="Times New Roman"/>
          <w:kern w:val="0"/>
          <w:lang w:eastAsia="en-IN"/>
          <w14:ligatures w14:val="none"/>
        </w:rPr>
        <w:t xml:space="preserve"> Justice Manoj Misra and Justice Manmohan</w:t>
      </w:r>
    </w:p>
    <w:p w14:paraId="6B8EF193"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Case No.:</w:t>
      </w:r>
      <w:r w:rsidRPr="0014464C">
        <w:rPr>
          <w:rFonts w:ascii="Times New Roman" w:eastAsia="Times New Roman" w:hAnsi="Times New Roman" w:cs="Times New Roman"/>
          <w:kern w:val="0"/>
          <w:lang w:eastAsia="en-IN"/>
          <w14:ligatures w14:val="none"/>
        </w:rPr>
        <w:t xml:space="preserve"> SLP (Civil) No. 4284 of 2023</w:t>
      </w:r>
    </w:p>
    <w:p w14:paraId="65D69401" w14:textId="77777777" w:rsidR="0014464C" w:rsidRPr="0014464C" w:rsidRDefault="0014464C" w:rsidP="00D158B3">
      <w:pPr>
        <w:numPr>
          <w:ilvl w:val="0"/>
          <w:numId w:val="1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Origin:</w:t>
      </w:r>
      <w:r w:rsidRPr="0014464C">
        <w:rPr>
          <w:rFonts w:ascii="Times New Roman" w:eastAsia="Times New Roman" w:hAnsi="Times New Roman" w:cs="Times New Roman"/>
          <w:kern w:val="0"/>
          <w:lang w:eastAsia="en-IN"/>
          <w14:ligatures w14:val="none"/>
        </w:rPr>
        <w:t xml:space="preserve"> Challenge to Punjab &amp; Haryana High Court judgment dated 20 September 2022 in CR No. 2514/2014.</w:t>
      </w:r>
    </w:p>
    <w:p w14:paraId="73F8D116" w14:textId="1386DFD3"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2B7A3A52"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Factual Background</w:t>
      </w:r>
    </w:p>
    <w:p w14:paraId="0B1C230D" w14:textId="77777777" w:rsidR="0014464C" w:rsidRPr="0014464C" w:rsidRDefault="0014464C" w:rsidP="00D158B3">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Parties:</w:t>
      </w:r>
      <w:r w:rsidRPr="0014464C">
        <w:rPr>
          <w:rFonts w:ascii="Times New Roman" w:eastAsia="Times New Roman" w:hAnsi="Times New Roman" w:cs="Times New Roman"/>
          <w:kern w:val="0"/>
          <w:lang w:eastAsia="en-IN"/>
          <w14:ligatures w14:val="none"/>
        </w:rPr>
        <w:t xml:space="preserve"> </w:t>
      </w:r>
    </w:p>
    <w:p w14:paraId="5179533B" w14:textId="77777777" w:rsidR="0014464C" w:rsidRPr="0014464C" w:rsidRDefault="0014464C" w:rsidP="00D158B3">
      <w:pPr>
        <w:numPr>
          <w:ilvl w:val="1"/>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kern w:val="0"/>
          <w:lang w:eastAsia="en-IN"/>
          <w14:ligatures w14:val="none"/>
        </w:rPr>
        <w:t>Petitioners: Legal representatives of Babu Singh (deceased).</w:t>
      </w:r>
    </w:p>
    <w:p w14:paraId="367AF067" w14:textId="77777777" w:rsidR="0014464C" w:rsidRPr="0014464C" w:rsidRDefault="0014464C" w:rsidP="00D158B3">
      <w:pPr>
        <w:numPr>
          <w:ilvl w:val="1"/>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kern w:val="0"/>
          <w:lang w:eastAsia="en-IN"/>
          <w14:ligatures w14:val="none"/>
        </w:rPr>
        <w:t>Respondents: Jalandhar Improvement Trust.</w:t>
      </w:r>
    </w:p>
    <w:p w14:paraId="25655D76" w14:textId="77777777" w:rsidR="0014464C" w:rsidRPr="0014464C" w:rsidRDefault="0014464C" w:rsidP="00D158B3">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Dispute:</w:t>
      </w:r>
      <w:r w:rsidRPr="0014464C">
        <w:rPr>
          <w:rFonts w:ascii="Times New Roman" w:eastAsia="Times New Roman" w:hAnsi="Times New Roman" w:cs="Times New Roman"/>
          <w:kern w:val="0"/>
          <w:lang w:eastAsia="en-IN"/>
          <w14:ligatures w14:val="none"/>
        </w:rPr>
        <w:t xml:space="preserve"> Petitioners sought enforcement under </w:t>
      </w:r>
      <w:r w:rsidRPr="0014464C">
        <w:rPr>
          <w:rFonts w:ascii="Times New Roman" w:eastAsia="Times New Roman" w:hAnsi="Times New Roman" w:cs="Times New Roman"/>
          <w:b/>
          <w:bCs/>
          <w:kern w:val="0"/>
          <w:lang w:eastAsia="en-IN"/>
          <w14:ligatures w14:val="none"/>
        </w:rPr>
        <w:t>Order XXI Rule 32 CPC</w:t>
      </w:r>
      <w:r w:rsidRPr="0014464C">
        <w:rPr>
          <w:rFonts w:ascii="Times New Roman" w:eastAsia="Times New Roman" w:hAnsi="Times New Roman" w:cs="Times New Roman"/>
          <w:kern w:val="0"/>
          <w:lang w:eastAsia="en-IN"/>
          <w14:ligatures w14:val="none"/>
        </w:rPr>
        <w:t xml:space="preserve"> (execution of decrees for specific performance, injunctions, or restitution).</w:t>
      </w:r>
    </w:p>
    <w:p w14:paraId="3CBF3AA1" w14:textId="77777777" w:rsidR="0014464C" w:rsidRPr="0014464C" w:rsidRDefault="0014464C" w:rsidP="00D158B3">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Execution Court (2014):</w:t>
      </w:r>
      <w:r w:rsidRPr="0014464C">
        <w:rPr>
          <w:rFonts w:ascii="Times New Roman" w:eastAsia="Times New Roman" w:hAnsi="Times New Roman" w:cs="Times New Roman"/>
          <w:kern w:val="0"/>
          <w:lang w:eastAsia="en-IN"/>
          <w14:ligatures w14:val="none"/>
        </w:rPr>
        <w:t xml:space="preserve"> Dismissed petitioners’ application as time-barred.</w:t>
      </w:r>
    </w:p>
    <w:p w14:paraId="0F390643" w14:textId="77777777" w:rsidR="0014464C" w:rsidRPr="0014464C" w:rsidRDefault="0014464C" w:rsidP="00D158B3">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High Court (2022):</w:t>
      </w:r>
      <w:r w:rsidRPr="0014464C">
        <w:rPr>
          <w:rFonts w:ascii="Times New Roman" w:eastAsia="Times New Roman" w:hAnsi="Times New Roman" w:cs="Times New Roman"/>
          <w:kern w:val="0"/>
          <w:lang w:eastAsia="en-IN"/>
          <w14:ligatures w14:val="none"/>
        </w:rPr>
        <w:t xml:space="preserve"> Affirmed dismissal, rejecting revision petition.</w:t>
      </w:r>
    </w:p>
    <w:p w14:paraId="19B1EEAA" w14:textId="77777777" w:rsidR="0014464C" w:rsidRPr="0014464C" w:rsidRDefault="0014464C" w:rsidP="00D158B3">
      <w:pPr>
        <w:numPr>
          <w:ilvl w:val="0"/>
          <w:numId w:val="2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Supreme Court (2026):</w:t>
      </w:r>
      <w:r w:rsidRPr="0014464C">
        <w:rPr>
          <w:rFonts w:ascii="Times New Roman" w:eastAsia="Times New Roman" w:hAnsi="Times New Roman" w:cs="Times New Roman"/>
          <w:kern w:val="0"/>
          <w:lang w:eastAsia="en-IN"/>
          <w14:ligatures w14:val="none"/>
        </w:rPr>
        <w:t xml:space="preserve"> Petitioners approached via SLP, challenging limitation findings.</w:t>
      </w:r>
    </w:p>
    <w:p w14:paraId="5A1DBDAF" w14:textId="38455D5F"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4202B8D1"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Supreme Court’s Findings</w:t>
      </w:r>
    </w:p>
    <w:p w14:paraId="7D790662" w14:textId="77777777" w:rsidR="0014464C" w:rsidRPr="0014464C" w:rsidRDefault="0014464C" w:rsidP="00D158B3">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Limitation Bar:</w:t>
      </w:r>
      <w:r w:rsidRPr="0014464C">
        <w:rPr>
          <w:rFonts w:ascii="Times New Roman" w:eastAsia="Times New Roman" w:hAnsi="Times New Roman" w:cs="Times New Roman"/>
          <w:kern w:val="0"/>
          <w:lang w:eastAsia="en-IN"/>
          <w14:ligatures w14:val="none"/>
        </w:rPr>
        <w:t xml:space="preserve"> The application under Order XXI Rule 32 CPC was filed well beyond the permissible period.</w:t>
      </w:r>
    </w:p>
    <w:p w14:paraId="26F6E35A" w14:textId="77777777" w:rsidR="0014464C" w:rsidRPr="0014464C" w:rsidRDefault="0014464C" w:rsidP="00D158B3">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lastRenderedPageBreak/>
        <w:t>No Error in High Court Judgment:</w:t>
      </w:r>
      <w:r w:rsidRPr="0014464C">
        <w:rPr>
          <w:rFonts w:ascii="Times New Roman" w:eastAsia="Times New Roman" w:hAnsi="Times New Roman" w:cs="Times New Roman"/>
          <w:kern w:val="0"/>
          <w:lang w:eastAsia="en-IN"/>
          <w14:ligatures w14:val="none"/>
        </w:rPr>
        <w:t xml:space="preserve"> The Supreme Court found the High Court’s reasoning sound and free from perversity.</w:t>
      </w:r>
    </w:p>
    <w:p w14:paraId="687CB003" w14:textId="77777777" w:rsidR="0014464C" w:rsidRPr="0014464C" w:rsidRDefault="0014464C" w:rsidP="00D158B3">
      <w:pPr>
        <w:numPr>
          <w:ilvl w:val="0"/>
          <w:numId w:val="2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Dismissal of SLP:</w:t>
      </w:r>
      <w:r w:rsidRPr="0014464C">
        <w:rPr>
          <w:rFonts w:ascii="Times New Roman" w:eastAsia="Times New Roman" w:hAnsi="Times New Roman" w:cs="Times New Roman"/>
          <w:kern w:val="0"/>
          <w:lang w:eastAsia="en-IN"/>
          <w14:ligatures w14:val="none"/>
        </w:rPr>
        <w:t xml:space="preserve"> The petitioners’ challenge failed; execution proceedings could not be revived.</w:t>
      </w:r>
    </w:p>
    <w:p w14:paraId="12794566" w14:textId="581BD66F"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51681985"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Legal Significance</w:t>
      </w:r>
    </w:p>
    <w:p w14:paraId="21A7D763" w14:textId="77777777" w:rsidR="0014464C" w:rsidRPr="0014464C" w:rsidRDefault="0014464C" w:rsidP="00D158B3">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Strict Enforcement of Limitation:</w:t>
      </w:r>
      <w:r w:rsidRPr="0014464C">
        <w:rPr>
          <w:rFonts w:ascii="Times New Roman" w:eastAsia="Times New Roman" w:hAnsi="Times New Roman" w:cs="Times New Roman"/>
          <w:kern w:val="0"/>
          <w:lang w:eastAsia="en-IN"/>
          <w14:ligatures w14:val="none"/>
        </w:rPr>
        <w:t xml:space="preserve"> Reinforces that execution applications must be filed within statutory timelines; delay cannot be condoned casually.</w:t>
      </w:r>
    </w:p>
    <w:p w14:paraId="3EFEC329" w14:textId="77777777" w:rsidR="0014464C" w:rsidRPr="0014464C" w:rsidRDefault="0014464C" w:rsidP="00D158B3">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Order XXI Rule 32 CPC Clarified:</w:t>
      </w:r>
      <w:r w:rsidRPr="0014464C">
        <w:rPr>
          <w:rFonts w:ascii="Times New Roman" w:eastAsia="Times New Roman" w:hAnsi="Times New Roman" w:cs="Times New Roman"/>
          <w:kern w:val="0"/>
          <w:lang w:eastAsia="en-IN"/>
          <w14:ligatures w14:val="none"/>
        </w:rPr>
        <w:t xml:space="preserve"> Applies to decrees for injunction or specific performance, but enforcement rights lapse if limitation is crossed.</w:t>
      </w:r>
    </w:p>
    <w:p w14:paraId="4E91DFB3" w14:textId="77777777" w:rsidR="0014464C" w:rsidRPr="0014464C" w:rsidRDefault="0014464C" w:rsidP="00D158B3">
      <w:pPr>
        <w:numPr>
          <w:ilvl w:val="0"/>
          <w:numId w:val="2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Finality of Execution Proceedings:</w:t>
      </w:r>
      <w:r w:rsidRPr="0014464C">
        <w:rPr>
          <w:rFonts w:ascii="Times New Roman" w:eastAsia="Times New Roman" w:hAnsi="Times New Roman" w:cs="Times New Roman"/>
          <w:kern w:val="0"/>
          <w:lang w:eastAsia="en-IN"/>
          <w14:ligatures w14:val="none"/>
        </w:rPr>
        <w:t xml:space="preserve"> Prevents endless reopening of disputes, ensuring certainty in urban development projects like those of Improvement Trusts.</w:t>
      </w:r>
    </w:p>
    <w:p w14:paraId="4D3FADC5" w14:textId="3EFE40C2"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1EFA2CF2" w14:textId="77777777" w:rsidR="0014464C" w:rsidRPr="0014464C" w:rsidRDefault="0014464C"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14464C">
        <w:rPr>
          <w:rFonts w:ascii="Times New Roman" w:eastAsia="Times New Roman" w:hAnsi="Times New Roman" w:cs="Times New Roman"/>
          <w:b/>
          <w:bCs/>
          <w:kern w:val="0"/>
          <w:lang w:eastAsia="en-IN"/>
          <w14:ligatures w14:val="none"/>
        </w:rPr>
        <w:t>Practical Implications</w:t>
      </w:r>
    </w:p>
    <w:p w14:paraId="7E9AF33D" w14:textId="77777777" w:rsidR="0014464C" w:rsidRPr="0014464C" w:rsidRDefault="0014464C" w:rsidP="00D158B3">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Litigants:</w:t>
      </w:r>
      <w:r w:rsidRPr="0014464C">
        <w:rPr>
          <w:rFonts w:ascii="Times New Roman" w:eastAsia="Times New Roman" w:hAnsi="Times New Roman" w:cs="Times New Roman"/>
          <w:kern w:val="0"/>
          <w:lang w:eastAsia="en-IN"/>
          <w14:ligatures w14:val="none"/>
        </w:rPr>
        <w:t xml:space="preserve"> Parties must act promptly in execution proceedings; delay risks dismissal.</w:t>
      </w:r>
    </w:p>
    <w:p w14:paraId="19725543" w14:textId="77777777" w:rsidR="0014464C" w:rsidRPr="0014464C" w:rsidRDefault="0014464C" w:rsidP="00D158B3">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Urban Development Authorities:</w:t>
      </w:r>
      <w:r w:rsidRPr="0014464C">
        <w:rPr>
          <w:rFonts w:ascii="Times New Roman" w:eastAsia="Times New Roman" w:hAnsi="Times New Roman" w:cs="Times New Roman"/>
          <w:kern w:val="0"/>
          <w:lang w:eastAsia="en-IN"/>
          <w14:ligatures w14:val="none"/>
        </w:rPr>
        <w:t xml:space="preserve"> Strengthens their ability to resist stale claims, ensuring smoother implementation of projects.</w:t>
      </w:r>
    </w:p>
    <w:p w14:paraId="523DA69B" w14:textId="77777777" w:rsidR="0014464C" w:rsidRPr="0014464C" w:rsidRDefault="0014464C" w:rsidP="00D158B3">
      <w:pPr>
        <w:numPr>
          <w:ilvl w:val="0"/>
          <w:numId w:val="2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14464C">
        <w:rPr>
          <w:rFonts w:ascii="Times New Roman" w:eastAsia="Times New Roman" w:hAnsi="Times New Roman" w:cs="Times New Roman"/>
          <w:b/>
          <w:bCs/>
          <w:kern w:val="0"/>
          <w:lang w:eastAsia="en-IN"/>
          <w14:ligatures w14:val="none"/>
        </w:rPr>
        <w:t>For Legal Strategy:</w:t>
      </w:r>
      <w:r w:rsidRPr="0014464C">
        <w:rPr>
          <w:rFonts w:ascii="Times New Roman" w:eastAsia="Times New Roman" w:hAnsi="Times New Roman" w:cs="Times New Roman"/>
          <w:kern w:val="0"/>
          <w:lang w:eastAsia="en-IN"/>
          <w14:ligatures w14:val="none"/>
        </w:rPr>
        <w:t xml:space="preserve"> Highlights importance of monitoring limitation periods closely in property and injunction-related disputes.</w:t>
      </w:r>
    </w:p>
    <w:p w14:paraId="222D7C26" w14:textId="3B07238D" w:rsidR="0014464C" w:rsidRPr="0014464C" w:rsidRDefault="0014464C" w:rsidP="00D158B3">
      <w:pPr>
        <w:spacing w:after="0" w:line="240" w:lineRule="auto"/>
        <w:jc w:val="both"/>
        <w:rPr>
          <w:rFonts w:ascii="Times New Roman" w:eastAsia="Times New Roman" w:hAnsi="Times New Roman" w:cs="Times New Roman"/>
          <w:kern w:val="0"/>
          <w:lang w:eastAsia="en-IN"/>
          <w14:ligatures w14:val="none"/>
        </w:rPr>
      </w:pPr>
    </w:p>
    <w:p w14:paraId="40C324F5" w14:textId="095374A2" w:rsidR="0014464C" w:rsidRPr="00D158B3" w:rsidRDefault="0014464C" w:rsidP="00D158B3">
      <w:pPr>
        <w:pStyle w:val="ListParagraph"/>
        <w:jc w:val="both"/>
        <w:rPr>
          <w:rFonts w:ascii="Times New Roman" w:hAnsi="Times New Roman" w:cs="Times New Roman"/>
        </w:rPr>
      </w:pPr>
    </w:p>
    <w:p w14:paraId="3CF34F08" w14:textId="77777777" w:rsidR="0014464C" w:rsidRPr="00D158B3" w:rsidRDefault="0014464C" w:rsidP="00D158B3">
      <w:pPr>
        <w:pStyle w:val="ListParagraph"/>
        <w:jc w:val="both"/>
        <w:rPr>
          <w:rFonts w:ascii="Times New Roman" w:hAnsi="Times New Roman" w:cs="Times New Roman"/>
        </w:rPr>
      </w:pPr>
    </w:p>
    <w:p w14:paraId="6FEC90A3" w14:textId="053764DA" w:rsidR="0014464C" w:rsidRPr="00D158B3" w:rsidRDefault="0014464C" w:rsidP="00D158B3">
      <w:pPr>
        <w:pStyle w:val="ListParagraph"/>
        <w:jc w:val="both"/>
        <w:rPr>
          <w:rFonts w:ascii="Times New Roman" w:hAnsi="Times New Roman" w:cs="Times New Roman"/>
          <w:color w:val="FF0000"/>
        </w:rPr>
      </w:pPr>
      <w:r w:rsidRPr="00D158B3">
        <w:rPr>
          <w:rFonts w:ascii="Times New Roman" w:hAnsi="Times New Roman" w:cs="Times New Roman"/>
          <w:color w:val="FF0000"/>
        </w:rPr>
        <w:t>LATEST CASES: CRIMINAL</w:t>
      </w:r>
    </w:p>
    <w:p w14:paraId="6C5049C5" w14:textId="5D4D486E" w:rsidR="0025132D" w:rsidRPr="0025132D" w:rsidRDefault="0025132D" w:rsidP="00D158B3">
      <w:pPr>
        <w:spacing w:before="100" w:beforeAutospacing="1" w:after="150" w:line="240" w:lineRule="auto"/>
        <w:jc w:val="both"/>
        <w:outlineLvl w:val="1"/>
        <w:rPr>
          <w:rFonts w:ascii="Times New Roman" w:eastAsia="Times New Roman" w:hAnsi="Times New Roman" w:cs="Times New Roman"/>
          <w:b/>
          <w:bCs/>
          <w:color w:val="000000"/>
          <w:kern w:val="0"/>
          <w:lang w:eastAsia="en-IN"/>
          <w14:ligatures w14:val="none"/>
        </w:rPr>
      </w:pPr>
    </w:p>
    <w:p w14:paraId="6C15CB4B" w14:textId="047BD2AC" w:rsidR="0025132D" w:rsidRPr="00D158B3" w:rsidRDefault="0025132D"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5 February 2026, the Supreme Court of India in </w:t>
      </w:r>
      <w:r w:rsidRPr="00D158B3">
        <w:rPr>
          <w:rFonts w:ascii="Times New Roman" w:eastAsia="Times New Roman" w:hAnsi="Times New Roman" w:cs="Times New Roman"/>
          <w:b/>
          <w:bCs/>
          <w:i/>
          <w:iCs/>
          <w:color w:val="FF0000"/>
          <w:kern w:val="0"/>
          <w:lang w:eastAsia="en-IN"/>
          <w14:ligatures w14:val="none"/>
        </w:rPr>
        <w:t xml:space="preserve">Pramod Kumar </w:t>
      </w:r>
      <w:proofErr w:type="spellStart"/>
      <w:r w:rsidRPr="00D158B3">
        <w:rPr>
          <w:rFonts w:ascii="Times New Roman" w:eastAsia="Times New Roman" w:hAnsi="Times New Roman" w:cs="Times New Roman"/>
          <w:b/>
          <w:bCs/>
          <w:i/>
          <w:iCs/>
          <w:color w:val="FF0000"/>
          <w:kern w:val="0"/>
          <w:lang w:eastAsia="en-IN"/>
          <w14:ligatures w14:val="none"/>
        </w:rPr>
        <w:t>Navratna</w:t>
      </w:r>
      <w:proofErr w:type="spellEnd"/>
      <w:r w:rsidRPr="00D158B3">
        <w:rPr>
          <w:rFonts w:ascii="Times New Roman" w:eastAsia="Times New Roman" w:hAnsi="Times New Roman" w:cs="Times New Roman"/>
          <w:b/>
          <w:bCs/>
          <w:i/>
          <w:iCs/>
          <w:color w:val="FF0000"/>
          <w:kern w:val="0"/>
          <w:lang w:eastAsia="en-IN"/>
          <w14:ligatures w14:val="none"/>
        </w:rPr>
        <w:t xml:space="preserve"> vs State of Chhattisgarh</w:t>
      </w:r>
      <w:r w:rsidRPr="00D158B3">
        <w:rPr>
          <w:rFonts w:ascii="Times New Roman" w:eastAsia="Times New Roman" w:hAnsi="Times New Roman" w:cs="Times New Roman"/>
          <w:b/>
          <w:bCs/>
          <w:color w:val="FF0000"/>
          <w:kern w:val="0"/>
          <w:lang w:eastAsia="en-IN"/>
          <w14:ligatures w14:val="none"/>
        </w:rPr>
        <w:t xml:space="preserve"> (2026 INSC 124</w:t>
      </w:r>
      <w:r w:rsidRPr="00D158B3">
        <w:rPr>
          <w:rFonts w:ascii="Times New Roman" w:eastAsia="Times New Roman" w:hAnsi="Times New Roman" w:cs="Times New Roman"/>
          <w:b/>
          <w:bCs/>
          <w:kern w:val="0"/>
          <w:lang w:eastAsia="en-IN"/>
          <w14:ligatures w14:val="none"/>
        </w:rPr>
        <w:t>) held that consensual sexual relations between adults cannot be retrospectively criminalized as rape under Section 376(2)(n) IPC when the prosecutrix was legally incapable of marriage due to a subsisting marriage.</w:t>
      </w:r>
      <w:r w:rsidRPr="00D158B3">
        <w:rPr>
          <w:rFonts w:ascii="Times New Roman" w:eastAsia="Times New Roman" w:hAnsi="Times New Roman" w:cs="Times New Roman"/>
          <w:kern w:val="0"/>
          <w:lang w:eastAsia="en-IN"/>
          <w14:ligatures w14:val="none"/>
        </w:rPr>
        <w:t xml:space="preserve"> This ruling clarified the scope of “false promise of marriage” cases. </w:t>
      </w:r>
    </w:p>
    <w:p w14:paraId="1B24FC00" w14:textId="5CC6BBC5"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74E45A4C"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Case Background</w:t>
      </w:r>
    </w:p>
    <w:p w14:paraId="77690EB1" w14:textId="77777777" w:rsidR="0025132D" w:rsidRPr="0025132D" w:rsidRDefault="0025132D" w:rsidP="00D158B3">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Parties:</w:t>
      </w:r>
    </w:p>
    <w:p w14:paraId="14658A86"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t xml:space="preserve">Appellant: </w:t>
      </w:r>
      <w:r w:rsidRPr="0025132D">
        <w:rPr>
          <w:rFonts w:ascii="Times New Roman" w:eastAsia="Times New Roman" w:hAnsi="Times New Roman" w:cs="Times New Roman"/>
          <w:i/>
          <w:iCs/>
          <w:kern w:val="0"/>
          <w:lang w:eastAsia="en-IN"/>
          <w14:ligatures w14:val="none"/>
        </w:rPr>
        <w:t xml:space="preserve">Pramod Kumar </w:t>
      </w:r>
      <w:proofErr w:type="spellStart"/>
      <w:r w:rsidRPr="0025132D">
        <w:rPr>
          <w:rFonts w:ascii="Times New Roman" w:eastAsia="Times New Roman" w:hAnsi="Times New Roman" w:cs="Times New Roman"/>
          <w:i/>
          <w:iCs/>
          <w:kern w:val="0"/>
          <w:lang w:eastAsia="en-IN"/>
          <w14:ligatures w14:val="none"/>
        </w:rPr>
        <w:t>Navratna</w:t>
      </w:r>
      <w:proofErr w:type="spellEnd"/>
      <w:r w:rsidRPr="0025132D">
        <w:rPr>
          <w:rFonts w:ascii="Times New Roman" w:eastAsia="Times New Roman" w:hAnsi="Times New Roman" w:cs="Times New Roman"/>
          <w:kern w:val="0"/>
          <w:lang w:eastAsia="en-IN"/>
          <w14:ligatures w14:val="none"/>
        </w:rPr>
        <w:t>, an advocate.</w:t>
      </w:r>
    </w:p>
    <w:p w14:paraId="167FF1A7"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t xml:space="preserve">Respondent: </w:t>
      </w:r>
      <w:r w:rsidRPr="0025132D">
        <w:rPr>
          <w:rFonts w:ascii="Times New Roman" w:eastAsia="Times New Roman" w:hAnsi="Times New Roman" w:cs="Times New Roman"/>
          <w:i/>
          <w:iCs/>
          <w:kern w:val="0"/>
          <w:lang w:eastAsia="en-IN"/>
          <w14:ligatures w14:val="none"/>
        </w:rPr>
        <w:t>State of Chhattisgarh</w:t>
      </w:r>
      <w:r w:rsidRPr="0025132D">
        <w:rPr>
          <w:rFonts w:ascii="Times New Roman" w:eastAsia="Times New Roman" w:hAnsi="Times New Roman" w:cs="Times New Roman"/>
          <w:kern w:val="0"/>
          <w:lang w:eastAsia="en-IN"/>
          <w14:ligatures w14:val="none"/>
        </w:rPr>
        <w:t xml:space="preserve"> and the complainant (also an advocate).</w:t>
      </w:r>
    </w:p>
    <w:p w14:paraId="45664545" w14:textId="77777777" w:rsidR="0025132D" w:rsidRPr="0025132D" w:rsidRDefault="0025132D" w:rsidP="00D158B3">
      <w:pPr>
        <w:numPr>
          <w:ilvl w:val="0"/>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Facts:</w:t>
      </w:r>
    </w:p>
    <w:p w14:paraId="7F7C4B58"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lastRenderedPageBreak/>
        <w:t xml:space="preserve">The complainant, married since 2011, alleged that between </w:t>
      </w:r>
      <w:r w:rsidRPr="0025132D">
        <w:rPr>
          <w:rFonts w:ascii="Times New Roman" w:eastAsia="Times New Roman" w:hAnsi="Times New Roman" w:cs="Times New Roman"/>
          <w:b/>
          <w:bCs/>
          <w:kern w:val="0"/>
          <w:lang w:eastAsia="en-IN"/>
          <w14:ligatures w14:val="none"/>
        </w:rPr>
        <w:t>September 2022 and January 2025</w:t>
      </w:r>
      <w:r w:rsidRPr="0025132D">
        <w:rPr>
          <w:rFonts w:ascii="Times New Roman" w:eastAsia="Times New Roman" w:hAnsi="Times New Roman" w:cs="Times New Roman"/>
          <w:kern w:val="0"/>
          <w:lang w:eastAsia="en-IN"/>
          <w14:ligatures w14:val="none"/>
        </w:rPr>
        <w:t xml:space="preserve">, the appellant repeatedly had sexual relations with her on the </w:t>
      </w:r>
      <w:r w:rsidRPr="0025132D">
        <w:rPr>
          <w:rFonts w:ascii="Times New Roman" w:eastAsia="Times New Roman" w:hAnsi="Times New Roman" w:cs="Times New Roman"/>
          <w:b/>
          <w:bCs/>
          <w:kern w:val="0"/>
          <w:lang w:eastAsia="en-IN"/>
          <w14:ligatures w14:val="none"/>
        </w:rPr>
        <w:t>false promise of marriage</w:t>
      </w:r>
      <w:r w:rsidRPr="0025132D">
        <w:rPr>
          <w:rFonts w:ascii="Times New Roman" w:eastAsia="Times New Roman" w:hAnsi="Times New Roman" w:cs="Times New Roman"/>
          <w:kern w:val="0"/>
          <w:lang w:eastAsia="en-IN"/>
          <w14:ligatures w14:val="none"/>
        </w:rPr>
        <w:t>.</w:t>
      </w:r>
    </w:p>
    <w:p w14:paraId="5E6362A8"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t>At all times, her marriage was subsisting. Divorce proceedings filed by her husband in 2018 were dismissed in November 2024, with an appeal pending in 2025.</w:t>
      </w:r>
    </w:p>
    <w:p w14:paraId="25CCB241"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t xml:space="preserve">An FIR was registered under </w:t>
      </w:r>
      <w:r w:rsidRPr="0025132D">
        <w:rPr>
          <w:rFonts w:ascii="Times New Roman" w:eastAsia="Times New Roman" w:hAnsi="Times New Roman" w:cs="Times New Roman"/>
          <w:b/>
          <w:bCs/>
          <w:kern w:val="0"/>
          <w:lang w:eastAsia="en-IN"/>
          <w14:ligatures w14:val="none"/>
        </w:rPr>
        <w:t>Section 376(2)(n) IPC</w:t>
      </w:r>
      <w:r w:rsidRPr="0025132D">
        <w:rPr>
          <w:rFonts w:ascii="Times New Roman" w:eastAsia="Times New Roman" w:hAnsi="Times New Roman" w:cs="Times New Roman"/>
          <w:kern w:val="0"/>
          <w:lang w:eastAsia="en-IN"/>
          <w14:ligatures w14:val="none"/>
        </w:rPr>
        <w:t xml:space="preserve"> (rape on repeated occasions).</w:t>
      </w:r>
    </w:p>
    <w:p w14:paraId="38DF3EAE" w14:textId="77777777" w:rsidR="0025132D" w:rsidRPr="0025132D" w:rsidRDefault="0025132D" w:rsidP="00D158B3">
      <w:pPr>
        <w:numPr>
          <w:ilvl w:val="1"/>
          <w:numId w:val="2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kern w:val="0"/>
          <w:lang w:eastAsia="en-IN"/>
          <w14:ligatures w14:val="none"/>
        </w:rPr>
        <w:t xml:space="preserve">The High Court refused to quash the FIR, leading to the appeal before the Supreme Court. </w:t>
      </w:r>
      <w:hyperlink r:id="rId12" w:history="1">
        <w:r w:rsidRPr="0025132D">
          <w:rPr>
            <w:rFonts w:ascii="Times New Roman" w:eastAsia="Times New Roman" w:hAnsi="Times New Roman" w:cs="Times New Roman"/>
            <w:color w:val="0000FF"/>
            <w:kern w:val="0"/>
            <w:u w:val="single"/>
            <w:lang w:eastAsia="en-IN"/>
            <w14:ligatures w14:val="none"/>
          </w:rPr>
          <w:t>2</w:t>
        </w:r>
      </w:hyperlink>
    </w:p>
    <w:p w14:paraId="67747598" w14:textId="65252343"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79D046FF"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Issues Before the Court</w:t>
      </w:r>
    </w:p>
    <w:p w14:paraId="46408B5D" w14:textId="77777777" w:rsidR="0025132D" w:rsidRPr="0025132D" w:rsidRDefault="0025132D" w:rsidP="00D158B3">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Can sexual relations based on a promise of marriage amount to rape when the prosecutrix was legally incapable of marrying due to a subsisting marriage?</w:t>
      </w:r>
    </w:p>
    <w:p w14:paraId="352F49D3" w14:textId="77777777" w:rsidR="0025132D" w:rsidRPr="0025132D" w:rsidRDefault="0025132D" w:rsidP="00D158B3">
      <w:pPr>
        <w:numPr>
          <w:ilvl w:val="0"/>
          <w:numId w:val="2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Whether continuation of consensual relations during pending divorce proceedings can be treated as rape under Section 376(2)(n) IPC?</w:t>
      </w:r>
      <w:r w:rsidRPr="0025132D">
        <w:rPr>
          <w:rFonts w:ascii="Times New Roman" w:eastAsia="Times New Roman" w:hAnsi="Times New Roman" w:cs="Times New Roman"/>
          <w:kern w:val="0"/>
          <w:lang w:eastAsia="en-IN"/>
          <w14:ligatures w14:val="none"/>
        </w:rPr>
        <w:t xml:space="preserve"> </w:t>
      </w:r>
      <w:hyperlink r:id="rId13" w:history="1">
        <w:r w:rsidRPr="0025132D">
          <w:rPr>
            <w:rFonts w:ascii="Times New Roman" w:eastAsia="Times New Roman" w:hAnsi="Times New Roman" w:cs="Times New Roman"/>
            <w:color w:val="0000FF"/>
            <w:kern w:val="0"/>
            <w:u w:val="single"/>
            <w:lang w:eastAsia="en-IN"/>
            <w14:ligatures w14:val="none"/>
          </w:rPr>
          <w:t>1</w:t>
        </w:r>
      </w:hyperlink>
    </w:p>
    <w:p w14:paraId="722FF1BA" w14:textId="25AC7C31"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345950C0"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Supreme Court’s Findings</w:t>
      </w:r>
    </w:p>
    <w:p w14:paraId="617BAA0B" w14:textId="77777777" w:rsidR="0025132D" w:rsidRPr="0025132D" w:rsidRDefault="0025132D" w:rsidP="00D158B3">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Consent &amp; Legal Capacity:</w:t>
      </w:r>
      <w:r w:rsidRPr="0025132D">
        <w:rPr>
          <w:rFonts w:ascii="Times New Roman" w:eastAsia="Times New Roman" w:hAnsi="Times New Roman" w:cs="Times New Roman"/>
          <w:kern w:val="0"/>
          <w:lang w:eastAsia="en-IN"/>
          <w14:ligatures w14:val="none"/>
        </w:rPr>
        <w:t xml:space="preserve"> The Court emphasized that consent given by an adult woman in a subsisting marriage cannot be retrospectively invalidated merely because the promise of marriage was legally impossible.</w:t>
      </w:r>
    </w:p>
    <w:p w14:paraId="60374F19" w14:textId="77777777" w:rsidR="0025132D" w:rsidRPr="0025132D" w:rsidRDefault="0025132D" w:rsidP="00D158B3">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False Promise Doctrine:</w:t>
      </w:r>
      <w:r w:rsidRPr="0025132D">
        <w:rPr>
          <w:rFonts w:ascii="Times New Roman" w:eastAsia="Times New Roman" w:hAnsi="Times New Roman" w:cs="Times New Roman"/>
          <w:kern w:val="0"/>
          <w:lang w:eastAsia="en-IN"/>
          <w14:ligatures w14:val="none"/>
        </w:rPr>
        <w:t xml:space="preserve"> The doctrine of “false promise of marriage” applies only when the promise is </w:t>
      </w:r>
      <w:r w:rsidRPr="0025132D">
        <w:rPr>
          <w:rFonts w:ascii="Times New Roman" w:eastAsia="Times New Roman" w:hAnsi="Times New Roman" w:cs="Times New Roman"/>
          <w:i/>
          <w:iCs/>
          <w:kern w:val="0"/>
          <w:lang w:eastAsia="en-IN"/>
          <w14:ligatures w14:val="none"/>
        </w:rPr>
        <w:t>possible and genuine</w:t>
      </w:r>
      <w:r w:rsidRPr="0025132D">
        <w:rPr>
          <w:rFonts w:ascii="Times New Roman" w:eastAsia="Times New Roman" w:hAnsi="Times New Roman" w:cs="Times New Roman"/>
          <w:kern w:val="0"/>
          <w:lang w:eastAsia="en-IN"/>
          <w14:ligatures w14:val="none"/>
        </w:rPr>
        <w:t>. If the prosecutrix was legally barred from marrying, the promise itself was void ab initio.</w:t>
      </w:r>
    </w:p>
    <w:p w14:paraId="44E24986" w14:textId="77777777" w:rsidR="0025132D" w:rsidRPr="0025132D" w:rsidRDefault="0025132D" w:rsidP="00D158B3">
      <w:pPr>
        <w:numPr>
          <w:ilvl w:val="0"/>
          <w:numId w:val="2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Quashing of FIR:</w:t>
      </w:r>
      <w:r w:rsidRPr="0025132D">
        <w:rPr>
          <w:rFonts w:ascii="Times New Roman" w:eastAsia="Times New Roman" w:hAnsi="Times New Roman" w:cs="Times New Roman"/>
          <w:kern w:val="0"/>
          <w:lang w:eastAsia="en-IN"/>
          <w14:ligatures w14:val="none"/>
        </w:rPr>
        <w:t xml:space="preserve"> The Court quashed the FIR, holding that the allegations did not constitute rape under Section 376(2)(n) IPC. </w:t>
      </w:r>
      <w:hyperlink r:id="rId14" w:history="1">
        <w:r w:rsidRPr="0025132D">
          <w:rPr>
            <w:rFonts w:ascii="Times New Roman" w:eastAsia="Times New Roman" w:hAnsi="Times New Roman" w:cs="Times New Roman"/>
            <w:color w:val="0000FF"/>
            <w:kern w:val="0"/>
            <w:u w:val="single"/>
            <w:lang w:eastAsia="en-IN"/>
            <w14:ligatures w14:val="none"/>
          </w:rPr>
          <w:t>1</w:t>
        </w:r>
      </w:hyperlink>
    </w:p>
    <w:p w14:paraId="382B728C" w14:textId="78385F49"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75D628AB"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Key Takeaways</w:t>
      </w:r>
    </w:p>
    <w:p w14:paraId="33E310B9" w14:textId="77777777" w:rsidR="0025132D" w:rsidRPr="0025132D" w:rsidRDefault="0025132D" w:rsidP="00D158B3">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Legal Incapacity Matters:</w:t>
      </w:r>
      <w:r w:rsidRPr="0025132D">
        <w:rPr>
          <w:rFonts w:ascii="Times New Roman" w:eastAsia="Times New Roman" w:hAnsi="Times New Roman" w:cs="Times New Roman"/>
          <w:kern w:val="0"/>
          <w:lang w:eastAsia="en-IN"/>
          <w14:ligatures w14:val="none"/>
        </w:rPr>
        <w:t xml:space="preserve"> If a person is already married, a promise of marriage cannot form the basis of a rape charge.</w:t>
      </w:r>
    </w:p>
    <w:p w14:paraId="29055290" w14:textId="77777777" w:rsidR="0025132D" w:rsidRPr="0025132D" w:rsidRDefault="0025132D" w:rsidP="00D158B3">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Consent in Adult Relationships:</w:t>
      </w:r>
      <w:r w:rsidRPr="0025132D">
        <w:rPr>
          <w:rFonts w:ascii="Times New Roman" w:eastAsia="Times New Roman" w:hAnsi="Times New Roman" w:cs="Times New Roman"/>
          <w:kern w:val="0"/>
          <w:lang w:eastAsia="en-IN"/>
          <w14:ligatures w14:val="none"/>
        </w:rPr>
        <w:t xml:space="preserve"> Consensual sexual relations between adults, even if morally questionable, do not automatically amount to rape unless statutory conditions are met.</w:t>
      </w:r>
    </w:p>
    <w:p w14:paraId="4C3D317C" w14:textId="77777777" w:rsidR="0025132D" w:rsidRPr="0025132D" w:rsidRDefault="0025132D" w:rsidP="00D158B3">
      <w:pPr>
        <w:numPr>
          <w:ilvl w:val="0"/>
          <w:numId w:val="2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Judicial Clarification:</w:t>
      </w:r>
      <w:r w:rsidRPr="0025132D">
        <w:rPr>
          <w:rFonts w:ascii="Times New Roman" w:eastAsia="Times New Roman" w:hAnsi="Times New Roman" w:cs="Times New Roman"/>
          <w:kern w:val="0"/>
          <w:lang w:eastAsia="en-IN"/>
          <w14:ligatures w14:val="none"/>
        </w:rPr>
        <w:t xml:space="preserve"> This case narrows the scope of “false promise of marriage” prosecutions, preventing misuse of Section 376 IPC in situations where marriage was legally impossible.</w:t>
      </w:r>
    </w:p>
    <w:p w14:paraId="62A02D59" w14:textId="4E4CED4C"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35F89E3A"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Broader Implications</w:t>
      </w:r>
    </w:p>
    <w:p w14:paraId="1DDAEA51" w14:textId="77777777" w:rsidR="0025132D" w:rsidRPr="0025132D" w:rsidRDefault="0025132D" w:rsidP="00D158B3">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lastRenderedPageBreak/>
        <w:t>For Legal Practice:</w:t>
      </w:r>
      <w:r w:rsidRPr="0025132D">
        <w:rPr>
          <w:rFonts w:ascii="Times New Roman" w:eastAsia="Times New Roman" w:hAnsi="Times New Roman" w:cs="Times New Roman"/>
          <w:kern w:val="0"/>
          <w:lang w:eastAsia="en-IN"/>
          <w14:ligatures w14:val="none"/>
        </w:rPr>
        <w:t xml:space="preserve"> Advocates and courts must carefully distinguish between genuine deception and legally impossible promises.</w:t>
      </w:r>
    </w:p>
    <w:p w14:paraId="725BF7B2" w14:textId="77777777" w:rsidR="0025132D" w:rsidRPr="0025132D" w:rsidRDefault="0025132D" w:rsidP="00D158B3">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Women’s Rights:</w:t>
      </w:r>
      <w:r w:rsidRPr="0025132D">
        <w:rPr>
          <w:rFonts w:ascii="Times New Roman" w:eastAsia="Times New Roman" w:hAnsi="Times New Roman" w:cs="Times New Roman"/>
          <w:kern w:val="0"/>
          <w:lang w:eastAsia="en-IN"/>
          <w14:ligatures w14:val="none"/>
        </w:rPr>
        <w:t xml:space="preserve"> While protecting against exploitation, the judgment also prevents criminalization of consensual adult relationships.</w:t>
      </w:r>
    </w:p>
    <w:p w14:paraId="4D3A5270" w14:textId="77777777" w:rsidR="0025132D" w:rsidRPr="0025132D" w:rsidRDefault="0025132D" w:rsidP="00D158B3">
      <w:pPr>
        <w:numPr>
          <w:ilvl w:val="0"/>
          <w:numId w:val="2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Criminal Law:</w:t>
      </w:r>
      <w:r w:rsidRPr="0025132D">
        <w:rPr>
          <w:rFonts w:ascii="Times New Roman" w:eastAsia="Times New Roman" w:hAnsi="Times New Roman" w:cs="Times New Roman"/>
          <w:kern w:val="0"/>
          <w:lang w:eastAsia="en-IN"/>
          <w14:ligatures w14:val="none"/>
        </w:rPr>
        <w:t xml:space="preserve"> Reinforces that rape charges under Section 376 IPC must be based on valid legal grounds, not retrospective moral judgments.</w:t>
      </w:r>
    </w:p>
    <w:p w14:paraId="2F09C0FF" w14:textId="77777777" w:rsidR="0014464C" w:rsidRPr="00D158B3" w:rsidRDefault="0014464C" w:rsidP="00D158B3">
      <w:pPr>
        <w:pStyle w:val="NoSpacing"/>
        <w:jc w:val="both"/>
        <w:rPr>
          <w:rFonts w:ascii="Times New Roman" w:hAnsi="Times New Roman" w:cs="Times New Roman"/>
        </w:rPr>
      </w:pPr>
    </w:p>
    <w:p w14:paraId="267991B1" w14:textId="630013FF" w:rsidR="0025132D" w:rsidRPr="00D158B3" w:rsidRDefault="0025132D"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4 February 2026, the Supreme Court in </w:t>
      </w:r>
      <w:r w:rsidRPr="00D158B3">
        <w:rPr>
          <w:rFonts w:ascii="Times New Roman" w:eastAsia="Times New Roman" w:hAnsi="Times New Roman" w:cs="Times New Roman"/>
          <w:b/>
          <w:bCs/>
          <w:i/>
          <w:iCs/>
          <w:color w:val="FF0000"/>
          <w:kern w:val="0"/>
          <w:lang w:eastAsia="en-IN"/>
          <w14:ligatures w14:val="none"/>
        </w:rPr>
        <w:t xml:space="preserve">Pramod Kumar &amp; </w:t>
      </w:r>
      <w:proofErr w:type="spellStart"/>
      <w:r w:rsidRPr="00D158B3">
        <w:rPr>
          <w:rFonts w:ascii="Times New Roman" w:eastAsia="Times New Roman" w:hAnsi="Times New Roman" w:cs="Times New Roman"/>
          <w:b/>
          <w:bCs/>
          <w:i/>
          <w:iCs/>
          <w:color w:val="FF0000"/>
          <w:kern w:val="0"/>
          <w:lang w:eastAsia="en-IN"/>
          <w14:ligatures w14:val="none"/>
        </w:rPr>
        <w:t>Ors</w:t>
      </w:r>
      <w:proofErr w:type="spellEnd"/>
      <w:r w:rsidRPr="00D158B3">
        <w:rPr>
          <w:rFonts w:ascii="Times New Roman" w:eastAsia="Times New Roman" w:hAnsi="Times New Roman" w:cs="Times New Roman"/>
          <w:b/>
          <w:bCs/>
          <w:i/>
          <w:iCs/>
          <w:color w:val="FF0000"/>
          <w:kern w:val="0"/>
          <w:lang w:eastAsia="en-IN"/>
          <w14:ligatures w14:val="none"/>
        </w:rPr>
        <w:t xml:space="preserve">. vs. State of Uttar Pradesh &amp; </w:t>
      </w:r>
      <w:proofErr w:type="spellStart"/>
      <w:r w:rsidRPr="00D158B3">
        <w:rPr>
          <w:rFonts w:ascii="Times New Roman" w:eastAsia="Times New Roman" w:hAnsi="Times New Roman" w:cs="Times New Roman"/>
          <w:b/>
          <w:bCs/>
          <w:i/>
          <w:iCs/>
          <w:color w:val="FF0000"/>
          <w:kern w:val="0"/>
          <w:lang w:eastAsia="en-IN"/>
          <w14:ligatures w14:val="none"/>
        </w:rPr>
        <w:t>Ors</w:t>
      </w:r>
      <w:proofErr w:type="spellEnd"/>
      <w:r w:rsidRPr="00D158B3">
        <w:rPr>
          <w:rFonts w:ascii="Times New Roman" w:eastAsia="Times New Roman" w:hAnsi="Times New Roman" w:cs="Times New Roman"/>
          <w:b/>
          <w:bCs/>
          <w:i/>
          <w:iCs/>
          <w:color w:val="FF0000"/>
          <w:kern w:val="0"/>
          <w:lang w:eastAsia="en-IN"/>
          <w14:ligatures w14:val="none"/>
        </w:rPr>
        <w:t>.</w:t>
      </w:r>
      <w:r w:rsidRPr="00D158B3">
        <w:rPr>
          <w:rFonts w:ascii="Times New Roman" w:eastAsia="Times New Roman" w:hAnsi="Times New Roman" w:cs="Times New Roman"/>
          <w:b/>
          <w:bCs/>
          <w:color w:val="FF0000"/>
          <w:kern w:val="0"/>
          <w:lang w:eastAsia="en-IN"/>
          <w14:ligatures w14:val="none"/>
        </w:rPr>
        <w:t xml:space="preserve"> (2026 INSC 120)</w:t>
      </w:r>
      <w:r w:rsidRPr="00D158B3">
        <w:rPr>
          <w:rFonts w:ascii="Times New Roman" w:eastAsia="Times New Roman" w:hAnsi="Times New Roman" w:cs="Times New Roman"/>
          <w:b/>
          <w:bCs/>
          <w:kern w:val="0"/>
          <w:lang w:eastAsia="en-IN"/>
          <w14:ligatures w14:val="none"/>
        </w:rPr>
        <w:t xml:space="preserve"> dismissed the appellants’ challenge to an FIR registered in 2013 for gang rape and related offences, holding that the High Court was correct in refusing to quash the proceedings. The Court emphasized that serious allegations under Section 376D IPC must be tried on evidence and cannot be quashed at the threshold.</w:t>
      </w:r>
      <w:r w:rsidRPr="00D158B3">
        <w:rPr>
          <w:rFonts w:ascii="Times New Roman" w:eastAsia="Times New Roman" w:hAnsi="Times New Roman" w:cs="Times New Roman"/>
          <w:kern w:val="0"/>
          <w:lang w:eastAsia="en-IN"/>
          <w14:ligatures w14:val="none"/>
        </w:rPr>
        <w:t xml:space="preserve"> </w:t>
      </w:r>
    </w:p>
    <w:p w14:paraId="20D6EF2C" w14:textId="65726A04"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70A2237A"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Case Overview</w:t>
      </w:r>
    </w:p>
    <w:p w14:paraId="1737FDE1"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Court:</w:t>
      </w:r>
      <w:r w:rsidRPr="0025132D">
        <w:rPr>
          <w:rFonts w:ascii="Times New Roman" w:eastAsia="Times New Roman" w:hAnsi="Times New Roman" w:cs="Times New Roman"/>
          <w:kern w:val="0"/>
          <w:lang w:eastAsia="en-IN"/>
          <w14:ligatures w14:val="none"/>
        </w:rPr>
        <w:t xml:space="preserve"> Supreme Court of India</w:t>
      </w:r>
    </w:p>
    <w:p w14:paraId="5A134C45"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Date of Judgment:</w:t>
      </w:r>
      <w:r w:rsidRPr="0025132D">
        <w:rPr>
          <w:rFonts w:ascii="Times New Roman" w:eastAsia="Times New Roman" w:hAnsi="Times New Roman" w:cs="Times New Roman"/>
          <w:kern w:val="0"/>
          <w:lang w:eastAsia="en-IN"/>
          <w14:ligatures w14:val="none"/>
        </w:rPr>
        <w:t xml:space="preserve"> 4 February 2026</w:t>
      </w:r>
    </w:p>
    <w:p w14:paraId="3161E15D"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Citation:</w:t>
      </w:r>
      <w:r w:rsidRPr="0025132D">
        <w:rPr>
          <w:rFonts w:ascii="Times New Roman" w:eastAsia="Times New Roman" w:hAnsi="Times New Roman" w:cs="Times New Roman"/>
          <w:kern w:val="0"/>
          <w:lang w:eastAsia="en-IN"/>
          <w14:ligatures w14:val="none"/>
        </w:rPr>
        <w:t xml:space="preserve"> 2026 INSC 120</w:t>
      </w:r>
    </w:p>
    <w:p w14:paraId="130F6EA6"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Bench:</w:t>
      </w:r>
      <w:r w:rsidRPr="0025132D">
        <w:rPr>
          <w:rFonts w:ascii="Times New Roman" w:eastAsia="Times New Roman" w:hAnsi="Times New Roman" w:cs="Times New Roman"/>
          <w:kern w:val="0"/>
          <w:lang w:eastAsia="en-IN"/>
          <w14:ligatures w14:val="none"/>
        </w:rPr>
        <w:t xml:space="preserve"> Justice Rajesh Bindal and Justice Vijay Bishnoi</w:t>
      </w:r>
    </w:p>
    <w:p w14:paraId="5214A32E"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Appeal Origin:</w:t>
      </w:r>
      <w:r w:rsidRPr="0025132D">
        <w:rPr>
          <w:rFonts w:ascii="Times New Roman" w:eastAsia="Times New Roman" w:hAnsi="Times New Roman" w:cs="Times New Roman"/>
          <w:kern w:val="0"/>
          <w:lang w:eastAsia="en-IN"/>
          <w14:ligatures w14:val="none"/>
        </w:rPr>
        <w:t xml:space="preserve"> Criminal Appeal arising out of SLP (Criminal) No. 350 of 2024</w:t>
      </w:r>
    </w:p>
    <w:p w14:paraId="7CC5037C" w14:textId="77777777" w:rsidR="0025132D" w:rsidRPr="0025132D" w:rsidRDefault="0025132D" w:rsidP="00D158B3">
      <w:pPr>
        <w:numPr>
          <w:ilvl w:val="0"/>
          <w:numId w:val="2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Impugned Order:</w:t>
      </w:r>
      <w:r w:rsidRPr="0025132D">
        <w:rPr>
          <w:rFonts w:ascii="Times New Roman" w:eastAsia="Times New Roman" w:hAnsi="Times New Roman" w:cs="Times New Roman"/>
          <w:kern w:val="0"/>
          <w:lang w:eastAsia="en-IN"/>
          <w14:ligatures w14:val="none"/>
        </w:rPr>
        <w:t xml:space="preserve"> Allahabad High Court (Lucknow Bench) judgment dated 20 November 2023 in Criminal Misc. Writ Petition No. 4000 of 2022</w:t>
      </w:r>
    </w:p>
    <w:p w14:paraId="2D239BD7" w14:textId="715A1908"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4A1E613E"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Factual Background</w:t>
      </w:r>
    </w:p>
    <w:p w14:paraId="0A857512" w14:textId="77777777" w:rsidR="0025132D" w:rsidRPr="0025132D" w:rsidRDefault="0025132D" w:rsidP="00D158B3">
      <w:pPr>
        <w:numPr>
          <w:ilvl w:val="0"/>
          <w:numId w:val="3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FIR (19 November 2013):</w:t>
      </w:r>
      <w:r w:rsidRPr="0025132D">
        <w:rPr>
          <w:rFonts w:ascii="Times New Roman" w:eastAsia="Times New Roman" w:hAnsi="Times New Roman" w:cs="Times New Roman"/>
          <w:kern w:val="0"/>
          <w:lang w:eastAsia="en-IN"/>
          <w14:ligatures w14:val="none"/>
        </w:rPr>
        <w:t xml:space="preserve"> Case Crime No. 70/2013 registered at Mahila Police Station, Firozabad against seven accused, including Pramod Kumar.</w:t>
      </w:r>
    </w:p>
    <w:p w14:paraId="3CE8FC72" w14:textId="77777777" w:rsidR="0025132D" w:rsidRPr="0025132D" w:rsidRDefault="0025132D" w:rsidP="00D158B3">
      <w:pPr>
        <w:numPr>
          <w:ilvl w:val="0"/>
          <w:numId w:val="3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Charges:</w:t>
      </w:r>
      <w:r w:rsidRPr="0025132D">
        <w:rPr>
          <w:rFonts w:ascii="Times New Roman" w:eastAsia="Times New Roman" w:hAnsi="Times New Roman" w:cs="Times New Roman"/>
          <w:kern w:val="0"/>
          <w:lang w:eastAsia="en-IN"/>
          <w14:ligatures w14:val="none"/>
        </w:rPr>
        <w:t xml:space="preserve"> Sections 376D (gang rape), 352 (assault), 504 (insult), and 506 (criminal intimidation) IPC.</w:t>
      </w:r>
    </w:p>
    <w:p w14:paraId="51297123" w14:textId="77777777" w:rsidR="0025132D" w:rsidRPr="0025132D" w:rsidRDefault="0025132D" w:rsidP="00D158B3">
      <w:pPr>
        <w:numPr>
          <w:ilvl w:val="0"/>
          <w:numId w:val="3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Investigation Transfers:</w:t>
      </w:r>
      <w:r w:rsidRPr="0025132D">
        <w:rPr>
          <w:rFonts w:ascii="Times New Roman" w:eastAsia="Times New Roman" w:hAnsi="Times New Roman" w:cs="Times New Roman"/>
          <w:kern w:val="0"/>
          <w:lang w:eastAsia="en-IN"/>
          <w14:ligatures w14:val="none"/>
        </w:rPr>
        <w:t xml:space="preserve"> Initially at Mahila Police Station, later moved to Crime Branch, Firozabad, and then to Crime Branch, Mathura due to threats alleged by the complainant.</w:t>
      </w:r>
    </w:p>
    <w:p w14:paraId="3DE62FBF" w14:textId="77777777" w:rsidR="0025132D" w:rsidRPr="0025132D" w:rsidRDefault="0025132D" w:rsidP="00D158B3">
      <w:pPr>
        <w:numPr>
          <w:ilvl w:val="0"/>
          <w:numId w:val="3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Final Report:</w:t>
      </w:r>
      <w:r w:rsidRPr="0025132D">
        <w:rPr>
          <w:rFonts w:ascii="Times New Roman" w:eastAsia="Times New Roman" w:hAnsi="Times New Roman" w:cs="Times New Roman"/>
          <w:kern w:val="0"/>
          <w:lang w:eastAsia="en-IN"/>
          <w14:ligatures w14:val="none"/>
        </w:rPr>
        <w:t xml:space="preserve"> Investigating Officer submitted a closure report, but the complainant contested it.</w:t>
      </w:r>
    </w:p>
    <w:p w14:paraId="42C278AB" w14:textId="77777777" w:rsidR="0025132D" w:rsidRPr="0025132D" w:rsidRDefault="0025132D" w:rsidP="00D158B3">
      <w:pPr>
        <w:numPr>
          <w:ilvl w:val="0"/>
          <w:numId w:val="3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High Court (2023):</w:t>
      </w:r>
      <w:r w:rsidRPr="0025132D">
        <w:rPr>
          <w:rFonts w:ascii="Times New Roman" w:eastAsia="Times New Roman" w:hAnsi="Times New Roman" w:cs="Times New Roman"/>
          <w:kern w:val="0"/>
          <w:lang w:eastAsia="en-IN"/>
          <w14:ligatures w14:val="none"/>
        </w:rPr>
        <w:t xml:space="preserve"> Refused to quash the FIR, holding that allegations were serious and required trial.</w:t>
      </w:r>
    </w:p>
    <w:p w14:paraId="399C207F" w14:textId="287F323B"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359782F3"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Supreme Court’s Findings</w:t>
      </w:r>
    </w:p>
    <w:p w14:paraId="108783D0" w14:textId="77777777" w:rsidR="0025132D" w:rsidRPr="0025132D" w:rsidRDefault="0025132D" w:rsidP="00D158B3">
      <w:pPr>
        <w:numPr>
          <w:ilvl w:val="0"/>
          <w:numId w:val="3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No Grounds for Quashing:</w:t>
      </w:r>
      <w:r w:rsidRPr="0025132D">
        <w:rPr>
          <w:rFonts w:ascii="Times New Roman" w:eastAsia="Times New Roman" w:hAnsi="Times New Roman" w:cs="Times New Roman"/>
          <w:kern w:val="0"/>
          <w:lang w:eastAsia="en-IN"/>
          <w14:ligatures w14:val="none"/>
        </w:rPr>
        <w:t xml:space="preserve"> The Court reiterated that FIRs involving grave offences like gang rape cannot be quashed merely on technical grounds.</w:t>
      </w:r>
    </w:p>
    <w:p w14:paraId="39D88CBE" w14:textId="77777777" w:rsidR="0025132D" w:rsidRPr="0025132D" w:rsidRDefault="0025132D" w:rsidP="00D158B3">
      <w:pPr>
        <w:numPr>
          <w:ilvl w:val="0"/>
          <w:numId w:val="3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lastRenderedPageBreak/>
        <w:t>Trial Necessary:</w:t>
      </w:r>
      <w:r w:rsidRPr="0025132D">
        <w:rPr>
          <w:rFonts w:ascii="Times New Roman" w:eastAsia="Times New Roman" w:hAnsi="Times New Roman" w:cs="Times New Roman"/>
          <w:kern w:val="0"/>
          <w:lang w:eastAsia="en-IN"/>
          <w14:ligatures w14:val="none"/>
        </w:rPr>
        <w:t xml:space="preserve"> Allegations must be tested through evidence in trial, not dismissed prematurely.</w:t>
      </w:r>
    </w:p>
    <w:p w14:paraId="439C281E" w14:textId="77777777" w:rsidR="0025132D" w:rsidRPr="0025132D" w:rsidRDefault="0025132D" w:rsidP="00D158B3">
      <w:pPr>
        <w:numPr>
          <w:ilvl w:val="0"/>
          <w:numId w:val="3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Dismissal of Appeal:</w:t>
      </w:r>
      <w:r w:rsidRPr="0025132D">
        <w:rPr>
          <w:rFonts w:ascii="Times New Roman" w:eastAsia="Times New Roman" w:hAnsi="Times New Roman" w:cs="Times New Roman"/>
          <w:kern w:val="0"/>
          <w:lang w:eastAsia="en-IN"/>
          <w14:ligatures w14:val="none"/>
        </w:rPr>
        <w:t xml:space="preserve"> The Supreme Court upheld the High Court’s order, allowing criminal proceedings to continue.</w:t>
      </w:r>
    </w:p>
    <w:p w14:paraId="58BBF198" w14:textId="32B6D1AF"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3D30473C"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Legal Significance</w:t>
      </w:r>
    </w:p>
    <w:p w14:paraId="00299BAC" w14:textId="77777777" w:rsidR="0025132D" w:rsidRPr="0025132D" w:rsidRDefault="0025132D" w:rsidP="00D158B3">
      <w:pPr>
        <w:numPr>
          <w:ilvl w:val="0"/>
          <w:numId w:val="3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Reinforces Judicial Approach:</w:t>
      </w:r>
      <w:r w:rsidRPr="0025132D">
        <w:rPr>
          <w:rFonts w:ascii="Times New Roman" w:eastAsia="Times New Roman" w:hAnsi="Times New Roman" w:cs="Times New Roman"/>
          <w:kern w:val="0"/>
          <w:lang w:eastAsia="en-IN"/>
          <w14:ligatures w14:val="none"/>
        </w:rPr>
        <w:t xml:space="preserve"> Courts will not interfere at the pre-trial stage in cases involving heinous crimes.</w:t>
      </w:r>
    </w:p>
    <w:p w14:paraId="5745C4EA" w14:textId="77777777" w:rsidR="0025132D" w:rsidRPr="0025132D" w:rsidRDefault="0025132D" w:rsidP="00D158B3">
      <w:pPr>
        <w:numPr>
          <w:ilvl w:val="0"/>
          <w:numId w:val="3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Protects Victims’ Rights:</w:t>
      </w:r>
      <w:r w:rsidRPr="0025132D">
        <w:rPr>
          <w:rFonts w:ascii="Times New Roman" w:eastAsia="Times New Roman" w:hAnsi="Times New Roman" w:cs="Times New Roman"/>
          <w:kern w:val="0"/>
          <w:lang w:eastAsia="en-IN"/>
          <w14:ligatures w14:val="none"/>
        </w:rPr>
        <w:t xml:space="preserve"> Ensures that allegations of sexual assault are adjudicated fully, safeguarding complainants from procedural shortcuts.</w:t>
      </w:r>
    </w:p>
    <w:p w14:paraId="2AA01E07" w14:textId="77777777" w:rsidR="0025132D" w:rsidRPr="0025132D" w:rsidRDefault="0025132D" w:rsidP="00D158B3">
      <w:pPr>
        <w:numPr>
          <w:ilvl w:val="0"/>
          <w:numId w:val="3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Clarifies Scope of Quashing:</w:t>
      </w:r>
      <w:r w:rsidRPr="0025132D">
        <w:rPr>
          <w:rFonts w:ascii="Times New Roman" w:eastAsia="Times New Roman" w:hAnsi="Times New Roman" w:cs="Times New Roman"/>
          <w:kern w:val="0"/>
          <w:lang w:eastAsia="en-IN"/>
          <w14:ligatures w14:val="none"/>
        </w:rPr>
        <w:t xml:space="preserve"> Establishes that Section 482 CrPC powers to quash FIRs are limited, especially in serious offences.</w:t>
      </w:r>
    </w:p>
    <w:p w14:paraId="5BACAC50" w14:textId="2A96EEA8"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0A5B54A1"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Practical Implications</w:t>
      </w:r>
    </w:p>
    <w:p w14:paraId="6CCA569D" w14:textId="77777777" w:rsidR="0025132D" w:rsidRPr="0025132D" w:rsidRDefault="0025132D" w:rsidP="00D158B3">
      <w:pPr>
        <w:numPr>
          <w:ilvl w:val="0"/>
          <w:numId w:val="3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Accused:</w:t>
      </w:r>
      <w:r w:rsidRPr="0025132D">
        <w:rPr>
          <w:rFonts w:ascii="Times New Roman" w:eastAsia="Times New Roman" w:hAnsi="Times New Roman" w:cs="Times New Roman"/>
          <w:kern w:val="0"/>
          <w:lang w:eastAsia="en-IN"/>
          <w14:ligatures w14:val="none"/>
        </w:rPr>
        <w:t xml:space="preserve"> Cannot rely on quashing petitions to escape trial in serious offences; must face evidence in court.</w:t>
      </w:r>
    </w:p>
    <w:p w14:paraId="2969B2BB" w14:textId="77777777" w:rsidR="0025132D" w:rsidRPr="0025132D" w:rsidRDefault="0025132D" w:rsidP="00D158B3">
      <w:pPr>
        <w:numPr>
          <w:ilvl w:val="0"/>
          <w:numId w:val="3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Victims:</w:t>
      </w:r>
      <w:r w:rsidRPr="0025132D">
        <w:rPr>
          <w:rFonts w:ascii="Times New Roman" w:eastAsia="Times New Roman" w:hAnsi="Times New Roman" w:cs="Times New Roman"/>
          <w:kern w:val="0"/>
          <w:lang w:eastAsia="en-IN"/>
          <w14:ligatures w14:val="none"/>
        </w:rPr>
        <w:t xml:space="preserve"> Provides assurance that allegations of sexual assault will be heard and tested in trial.</w:t>
      </w:r>
    </w:p>
    <w:p w14:paraId="56FA86C6" w14:textId="77777777" w:rsidR="0025132D" w:rsidRPr="0025132D" w:rsidRDefault="0025132D" w:rsidP="00D158B3">
      <w:pPr>
        <w:numPr>
          <w:ilvl w:val="0"/>
          <w:numId w:val="3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Legal Strategy:</w:t>
      </w:r>
      <w:r w:rsidRPr="0025132D">
        <w:rPr>
          <w:rFonts w:ascii="Times New Roman" w:eastAsia="Times New Roman" w:hAnsi="Times New Roman" w:cs="Times New Roman"/>
          <w:kern w:val="0"/>
          <w:lang w:eastAsia="en-IN"/>
          <w14:ligatures w14:val="none"/>
        </w:rPr>
        <w:t xml:space="preserve"> Highlights the importance of focusing on trial defence rather than pre-trial quashing in grave IPC offences.</w:t>
      </w:r>
    </w:p>
    <w:p w14:paraId="641147C6" w14:textId="7B4E72D4"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086BB2D0" w14:textId="547B73F6" w:rsidR="0025132D" w:rsidRPr="00D158B3" w:rsidRDefault="0025132D"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23 February 2026, the Supreme Court in </w:t>
      </w:r>
      <w:r w:rsidRPr="00D158B3">
        <w:rPr>
          <w:rFonts w:ascii="Times New Roman" w:eastAsia="Times New Roman" w:hAnsi="Times New Roman" w:cs="Times New Roman"/>
          <w:b/>
          <w:bCs/>
          <w:i/>
          <w:iCs/>
          <w:color w:val="FF0000"/>
          <w:kern w:val="0"/>
          <w:lang w:eastAsia="en-IN"/>
          <w14:ligatures w14:val="none"/>
        </w:rPr>
        <w:t xml:space="preserve">Sitaram </w:t>
      </w:r>
      <w:proofErr w:type="spellStart"/>
      <w:r w:rsidRPr="00D158B3">
        <w:rPr>
          <w:rFonts w:ascii="Times New Roman" w:eastAsia="Times New Roman" w:hAnsi="Times New Roman" w:cs="Times New Roman"/>
          <w:b/>
          <w:bCs/>
          <w:i/>
          <w:iCs/>
          <w:color w:val="FF0000"/>
          <w:kern w:val="0"/>
          <w:lang w:eastAsia="en-IN"/>
          <w14:ligatures w14:val="none"/>
        </w:rPr>
        <w:t>Kuchhbedia</w:t>
      </w:r>
      <w:proofErr w:type="spellEnd"/>
      <w:r w:rsidRPr="00D158B3">
        <w:rPr>
          <w:rFonts w:ascii="Times New Roman" w:eastAsia="Times New Roman" w:hAnsi="Times New Roman" w:cs="Times New Roman"/>
          <w:b/>
          <w:bCs/>
          <w:i/>
          <w:iCs/>
          <w:color w:val="FF0000"/>
          <w:kern w:val="0"/>
          <w:lang w:eastAsia="en-IN"/>
          <w14:ligatures w14:val="none"/>
        </w:rPr>
        <w:t xml:space="preserve"> vs Vimal Rana &amp; </w:t>
      </w:r>
      <w:proofErr w:type="spellStart"/>
      <w:r w:rsidRPr="00D158B3">
        <w:rPr>
          <w:rFonts w:ascii="Times New Roman" w:eastAsia="Times New Roman" w:hAnsi="Times New Roman" w:cs="Times New Roman"/>
          <w:b/>
          <w:bCs/>
          <w:i/>
          <w:iCs/>
          <w:color w:val="FF0000"/>
          <w:kern w:val="0"/>
          <w:lang w:eastAsia="en-IN"/>
          <w14:ligatures w14:val="none"/>
        </w:rPr>
        <w:t>Ors</w:t>
      </w:r>
      <w:proofErr w:type="spellEnd"/>
      <w:r w:rsidRPr="00D158B3">
        <w:rPr>
          <w:rFonts w:ascii="Times New Roman" w:eastAsia="Times New Roman" w:hAnsi="Times New Roman" w:cs="Times New Roman"/>
          <w:b/>
          <w:bCs/>
          <w:i/>
          <w:iCs/>
          <w:color w:val="FF0000"/>
          <w:kern w:val="0"/>
          <w:lang w:eastAsia="en-IN"/>
          <w14:ligatures w14:val="none"/>
        </w:rPr>
        <w:t>.</w:t>
      </w:r>
      <w:r w:rsidRPr="00D158B3">
        <w:rPr>
          <w:rFonts w:ascii="Times New Roman" w:eastAsia="Times New Roman" w:hAnsi="Times New Roman" w:cs="Times New Roman"/>
          <w:b/>
          <w:bCs/>
          <w:color w:val="FF0000"/>
          <w:kern w:val="0"/>
          <w:lang w:eastAsia="en-IN"/>
          <w14:ligatures w14:val="none"/>
        </w:rPr>
        <w:t xml:space="preserve"> (2026 INSC 178)</w:t>
      </w:r>
      <w:r w:rsidRPr="00D158B3">
        <w:rPr>
          <w:rFonts w:ascii="Times New Roman" w:eastAsia="Times New Roman" w:hAnsi="Times New Roman" w:cs="Times New Roman"/>
          <w:b/>
          <w:bCs/>
          <w:kern w:val="0"/>
          <w:lang w:eastAsia="en-IN"/>
          <w14:ligatures w14:val="none"/>
        </w:rPr>
        <w:t xml:space="preserve"> remanded the matter back for reconsideration, holding that the High Court had erred in dismissing appeals without properly appreciating evidence relating to charges under IPC and the SC/ST Act. The Court emphasized that serious offences involving unlawful assembly, culpable homicide, and atrocities against Scheduled Castes must be adjudicated with full evidentiary scrutiny.</w:t>
      </w:r>
      <w:r w:rsidRPr="00D158B3">
        <w:rPr>
          <w:rFonts w:ascii="Times New Roman" w:eastAsia="Times New Roman" w:hAnsi="Times New Roman" w:cs="Times New Roman"/>
          <w:kern w:val="0"/>
          <w:lang w:eastAsia="en-IN"/>
          <w14:ligatures w14:val="none"/>
        </w:rPr>
        <w:t xml:space="preserve"> </w:t>
      </w:r>
    </w:p>
    <w:p w14:paraId="26B7866B" w14:textId="0A8AA929"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69AC7AD4"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Case Overview</w:t>
      </w:r>
    </w:p>
    <w:p w14:paraId="18F10D8E"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Court:</w:t>
      </w:r>
      <w:r w:rsidRPr="0025132D">
        <w:rPr>
          <w:rFonts w:ascii="Times New Roman" w:eastAsia="Times New Roman" w:hAnsi="Times New Roman" w:cs="Times New Roman"/>
          <w:kern w:val="0"/>
          <w:lang w:eastAsia="en-IN"/>
          <w14:ligatures w14:val="none"/>
        </w:rPr>
        <w:t xml:space="preserve"> Supreme Court of India</w:t>
      </w:r>
    </w:p>
    <w:p w14:paraId="72A1C1B2"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Date of Judgment:</w:t>
      </w:r>
      <w:r w:rsidRPr="0025132D">
        <w:rPr>
          <w:rFonts w:ascii="Times New Roman" w:eastAsia="Times New Roman" w:hAnsi="Times New Roman" w:cs="Times New Roman"/>
          <w:kern w:val="0"/>
          <w:lang w:eastAsia="en-IN"/>
          <w14:ligatures w14:val="none"/>
        </w:rPr>
        <w:t xml:space="preserve"> 23 February 2026</w:t>
      </w:r>
    </w:p>
    <w:p w14:paraId="4290C3F2"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Citation:</w:t>
      </w:r>
      <w:r w:rsidRPr="0025132D">
        <w:rPr>
          <w:rFonts w:ascii="Times New Roman" w:eastAsia="Times New Roman" w:hAnsi="Times New Roman" w:cs="Times New Roman"/>
          <w:kern w:val="0"/>
          <w:lang w:eastAsia="en-IN"/>
          <w14:ligatures w14:val="none"/>
        </w:rPr>
        <w:t xml:space="preserve"> 2026 INSC 178</w:t>
      </w:r>
    </w:p>
    <w:p w14:paraId="46BA0589"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Bench:</w:t>
      </w:r>
      <w:r w:rsidRPr="0025132D">
        <w:rPr>
          <w:rFonts w:ascii="Times New Roman" w:eastAsia="Times New Roman" w:hAnsi="Times New Roman" w:cs="Times New Roman"/>
          <w:kern w:val="0"/>
          <w:lang w:eastAsia="en-IN"/>
          <w14:ligatures w14:val="none"/>
        </w:rPr>
        <w:t xml:space="preserve"> Justice Sanjay Karol and Justice Vikram Nath (with Justice Sandeep Mehta noted in connected appeals)</w:t>
      </w:r>
    </w:p>
    <w:p w14:paraId="697344D0"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Appeal Nos.:</w:t>
      </w:r>
      <w:r w:rsidRPr="0025132D">
        <w:rPr>
          <w:rFonts w:ascii="Times New Roman" w:eastAsia="Times New Roman" w:hAnsi="Times New Roman" w:cs="Times New Roman"/>
          <w:kern w:val="0"/>
          <w:lang w:eastAsia="en-IN"/>
          <w14:ligatures w14:val="none"/>
        </w:rPr>
        <w:t xml:space="preserve"> Criminal Appeal Nos. 1837–1838 of 2011 (with connected appeals 1835–1836 of 2011)</w:t>
      </w:r>
    </w:p>
    <w:p w14:paraId="0623DCEC" w14:textId="77777777" w:rsidR="0025132D" w:rsidRPr="0025132D" w:rsidRDefault="0025132D" w:rsidP="00D158B3">
      <w:pPr>
        <w:numPr>
          <w:ilvl w:val="0"/>
          <w:numId w:val="34"/>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Disposition:</w:t>
      </w:r>
      <w:r w:rsidRPr="0025132D">
        <w:rPr>
          <w:rFonts w:ascii="Times New Roman" w:eastAsia="Times New Roman" w:hAnsi="Times New Roman" w:cs="Times New Roman"/>
          <w:kern w:val="0"/>
          <w:lang w:eastAsia="en-IN"/>
          <w14:ligatures w14:val="none"/>
        </w:rPr>
        <w:t xml:space="preserve"> Appeals remanded for fresh consideration</w:t>
      </w:r>
    </w:p>
    <w:p w14:paraId="28DEF8CB" w14:textId="2C5D18BC"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0CFB39EC"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Factual Background</w:t>
      </w:r>
    </w:p>
    <w:p w14:paraId="1CE9D2BA" w14:textId="77777777" w:rsidR="0025132D" w:rsidRPr="0025132D" w:rsidRDefault="0025132D" w:rsidP="00D158B3">
      <w:pPr>
        <w:numPr>
          <w:ilvl w:val="0"/>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Accused Group:</w:t>
      </w:r>
      <w:r w:rsidRPr="0025132D">
        <w:rPr>
          <w:rFonts w:ascii="Times New Roman" w:eastAsia="Times New Roman" w:hAnsi="Times New Roman" w:cs="Times New Roman"/>
          <w:kern w:val="0"/>
          <w:lang w:eastAsia="en-IN"/>
          <w14:ligatures w14:val="none"/>
        </w:rPr>
        <w:t xml:space="preserve"> Multiple individuals including Vimal Rana and others were charged with offences under IPC and SC/ST Act.</w:t>
      </w:r>
    </w:p>
    <w:p w14:paraId="5145E1B1" w14:textId="77777777" w:rsidR="0025132D" w:rsidRPr="0025132D" w:rsidRDefault="0025132D" w:rsidP="00D158B3">
      <w:pPr>
        <w:numPr>
          <w:ilvl w:val="0"/>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Charges:</w:t>
      </w:r>
      <w:r w:rsidRPr="0025132D">
        <w:rPr>
          <w:rFonts w:ascii="Times New Roman" w:eastAsia="Times New Roman" w:hAnsi="Times New Roman" w:cs="Times New Roman"/>
          <w:kern w:val="0"/>
          <w:lang w:eastAsia="en-IN"/>
          <w14:ligatures w14:val="none"/>
        </w:rPr>
        <w:t xml:space="preserve"> </w:t>
      </w:r>
    </w:p>
    <w:p w14:paraId="00F01F04" w14:textId="77777777" w:rsidR="0025132D" w:rsidRPr="0025132D" w:rsidRDefault="0025132D" w:rsidP="00D158B3">
      <w:pPr>
        <w:numPr>
          <w:ilvl w:val="1"/>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Section 302/149 IPC</w:t>
      </w:r>
      <w:r w:rsidRPr="0025132D">
        <w:rPr>
          <w:rFonts w:ascii="Times New Roman" w:eastAsia="Times New Roman" w:hAnsi="Times New Roman" w:cs="Times New Roman"/>
          <w:kern w:val="0"/>
          <w:lang w:eastAsia="en-IN"/>
          <w14:ligatures w14:val="none"/>
        </w:rPr>
        <w:t xml:space="preserve"> – Murder with common object</w:t>
      </w:r>
    </w:p>
    <w:p w14:paraId="16E29C85" w14:textId="77777777" w:rsidR="0025132D" w:rsidRPr="0025132D" w:rsidRDefault="0025132D" w:rsidP="00D158B3">
      <w:pPr>
        <w:numPr>
          <w:ilvl w:val="1"/>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Section 304-II IPC</w:t>
      </w:r>
      <w:r w:rsidRPr="0025132D">
        <w:rPr>
          <w:rFonts w:ascii="Times New Roman" w:eastAsia="Times New Roman" w:hAnsi="Times New Roman" w:cs="Times New Roman"/>
          <w:kern w:val="0"/>
          <w:lang w:eastAsia="en-IN"/>
          <w14:ligatures w14:val="none"/>
        </w:rPr>
        <w:t xml:space="preserve"> – Culpable homicide not amounting to murder</w:t>
      </w:r>
    </w:p>
    <w:p w14:paraId="0E9B5969" w14:textId="77777777" w:rsidR="0025132D" w:rsidRPr="0025132D" w:rsidRDefault="0025132D" w:rsidP="00D158B3">
      <w:pPr>
        <w:numPr>
          <w:ilvl w:val="1"/>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Sections 323/149, 325/149, 148 IPC</w:t>
      </w:r>
      <w:r w:rsidRPr="0025132D">
        <w:rPr>
          <w:rFonts w:ascii="Times New Roman" w:eastAsia="Times New Roman" w:hAnsi="Times New Roman" w:cs="Times New Roman"/>
          <w:kern w:val="0"/>
          <w:lang w:eastAsia="en-IN"/>
          <w14:ligatures w14:val="none"/>
        </w:rPr>
        <w:t xml:space="preserve"> – Assault, grievous hurt, rioting with deadly weapons</w:t>
      </w:r>
    </w:p>
    <w:p w14:paraId="78C1CDDF" w14:textId="77777777" w:rsidR="0025132D" w:rsidRPr="0025132D" w:rsidRDefault="0025132D" w:rsidP="00D158B3">
      <w:pPr>
        <w:numPr>
          <w:ilvl w:val="1"/>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Section 3(2)(v) SC/ST Act, 1989</w:t>
      </w:r>
      <w:r w:rsidRPr="0025132D">
        <w:rPr>
          <w:rFonts w:ascii="Times New Roman" w:eastAsia="Times New Roman" w:hAnsi="Times New Roman" w:cs="Times New Roman"/>
          <w:kern w:val="0"/>
          <w:lang w:eastAsia="en-IN"/>
          <w14:ligatures w14:val="none"/>
        </w:rPr>
        <w:t xml:space="preserve"> – Atrocities against Scheduled Castes</w:t>
      </w:r>
    </w:p>
    <w:p w14:paraId="3E03D976" w14:textId="77777777" w:rsidR="0025132D" w:rsidRPr="0025132D" w:rsidRDefault="0025132D" w:rsidP="00D158B3">
      <w:pPr>
        <w:numPr>
          <w:ilvl w:val="0"/>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High Court Proceedings:</w:t>
      </w:r>
      <w:r w:rsidRPr="0025132D">
        <w:rPr>
          <w:rFonts w:ascii="Times New Roman" w:eastAsia="Times New Roman" w:hAnsi="Times New Roman" w:cs="Times New Roman"/>
          <w:kern w:val="0"/>
          <w:lang w:eastAsia="en-IN"/>
          <w14:ligatures w14:val="none"/>
        </w:rPr>
        <w:t xml:space="preserve"> Earlier appeals in 2006 were dismissed, affirming convictions.</w:t>
      </w:r>
    </w:p>
    <w:p w14:paraId="34BA6640" w14:textId="77777777" w:rsidR="0025132D" w:rsidRPr="0025132D" w:rsidRDefault="0025132D" w:rsidP="00D158B3">
      <w:pPr>
        <w:numPr>
          <w:ilvl w:val="0"/>
          <w:numId w:val="35"/>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Supreme Court Intervention:</w:t>
      </w:r>
      <w:r w:rsidRPr="0025132D">
        <w:rPr>
          <w:rFonts w:ascii="Times New Roman" w:eastAsia="Times New Roman" w:hAnsi="Times New Roman" w:cs="Times New Roman"/>
          <w:kern w:val="0"/>
          <w:lang w:eastAsia="en-IN"/>
          <w14:ligatures w14:val="none"/>
        </w:rPr>
        <w:t xml:space="preserve"> Found that the High Court had not adequately considered evidentiary aspects, particularly recoveries under Section 27 of the Evidence Act.</w:t>
      </w:r>
    </w:p>
    <w:p w14:paraId="6DF16BAE" w14:textId="6158F287"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61BCE885"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Supreme Court’s Findings</w:t>
      </w:r>
    </w:p>
    <w:p w14:paraId="27312F54" w14:textId="77777777" w:rsidR="0025132D" w:rsidRPr="0025132D" w:rsidRDefault="0025132D" w:rsidP="00D158B3">
      <w:pPr>
        <w:numPr>
          <w:ilvl w:val="0"/>
          <w:numId w:val="3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Remand Ordered:</w:t>
      </w:r>
      <w:r w:rsidRPr="0025132D">
        <w:rPr>
          <w:rFonts w:ascii="Times New Roman" w:eastAsia="Times New Roman" w:hAnsi="Times New Roman" w:cs="Times New Roman"/>
          <w:kern w:val="0"/>
          <w:lang w:eastAsia="en-IN"/>
          <w14:ligatures w14:val="none"/>
        </w:rPr>
        <w:t xml:space="preserve"> The case was sent back for fresh consideration, ensuring proper evaluation of evidence.</w:t>
      </w:r>
    </w:p>
    <w:p w14:paraId="24F16A68" w14:textId="77777777" w:rsidR="0025132D" w:rsidRPr="0025132D" w:rsidRDefault="0025132D" w:rsidP="00D158B3">
      <w:pPr>
        <w:numPr>
          <w:ilvl w:val="0"/>
          <w:numId w:val="3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Section 27 Evidence Act:</w:t>
      </w:r>
      <w:r w:rsidRPr="0025132D">
        <w:rPr>
          <w:rFonts w:ascii="Times New Roman" w:eastAsia="Times New Roman" w:hAnsi="Times New Roman" w:cs="Times New Roman"/>
          <w:kern w:val="0"/>
          <w:lang w:eastAsia="en-IN"/>
          <w14:ligatures w14:val="none"/>
        </w:rPr>
        <w:t xml:space="preserve"> Recovery of incriminating material must be scrutinized carefully.</w:t>
      </w:r>
    </w:p>
    <w:p w14:paraId="5C8BD6CB" w14:textId="77777777" w:rsidR="0025132D" w:rsidRPr="0025132D" w:rsidRDefault="0025132D" w:rsidP="00D158B3">
      <w:pPr>
        <w:numPr>
          <w:ilvl w:val="0"/>
          <w:numId w:val="3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SC/ST Act Application:</w:t>
      </w:r>
      <w:r w:rsidRPr="0025132D">
        <w:rPr>
          <w:rFonts w:ascii="Times New Roman" w:eastAsia="Times New Roman" w:hAnsi="Times New Roman" w:cs="Times New Roman"/>
          <w:kern w:val="0"/>
          <w:lang w:eastAsia="en-IN"/>
          <w14:ligatures w14:val="none"/>
        </w:rPr>
        <w:t xml:space="preserve"> The Court stressed that offences under the Act carry enhanced gravity and must be adjudicated with sensitivity.</w:t>
      </w:r>
    </w:p>
    <w:p w14:paraId="7BBC20BB" w14:textId="77777777" w:rsidR="0025132D" w:rsidRPr="0025132D" w:rsidRDefault="0025132D" w:rsidP="00D158B3">
      <w:pPr>
        <w:numPr>
          <w:ilvl w:val="0"/>
          <w:numId w:val="36"/>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Balance of Charges:</w:t>
      </w:r>
      <w:r w:rsidRPr="0025132D">
        <w:rPr>
          <w:rFonts w:ascii="Times New Roman" w:eastAsia="Times New Roman" w:hAnsi="Times New Roman" w:cs="Times New Roman"/>
          <w:kern w:val="0"/>
          <w:lang w:eastAsia="en-IN"/>
          <w14:ligatures w14:val="none"/>
        </w:rPr>
        <w:t xml:space="preserve"> Differentiation between murder (302 IPC) and culpable homicide (304-II IPC) requires nuanced evidentiary analysis.</w:t>
      </w:r>
    </w:p>
    <w:p w14:paraId="7B4090DA" w14:textId="1734D841"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77020330"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Legal Significance</w:t>
      </w:r>
    </w:p>
    <w:p w14:paraId="23413C5B" w14:textId="77777777" w:rsidR="0025132D" w:rsidRPr="0025132D" w:rsidRDefault="0025132D" w:rsidP="00D158B3">
      <w:pPr>
        <w:numPr>
          <w:ilvl w:val="0"/>
          <w:numId w:val="3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Strengthens Evidentiary Standards:</w:t>
      </w:r>
      <w:r w:rsidRPr="0025132D">
        <w:rPr>
          <w:rFonts w:ascii="Times New Roman" w:eastAsia="Times New Roman" w:hAnsi="Times New Roman" w:cs="Times New Roman"/>
          <w:kern w:val="0"/>
          <w:lang w:eastAsia="en-IN"/>
          <w14:ligatures w14:val="none"/>
        </w:rPr>
        <w:t xml:space="preserve"> Reinforces that appellate courts must thoroughly examine recoveries and witness testimonies before affirming convictions.</w:t>
      </w:r>
    </w:p>
    <w:p w14:paraId="18B52289" w14:textId="77777777" w:rsidR="0025132D" w:rsidRPr="0025132D" w:rsidRDefault="0025132D" w:rsidP="00D158B3">
      <w:pPr>
        <w:numPr>
          <w:ilvl w:val="0"/>
          <w:numId w:val="3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SC/ST Act Enforcement:</w:t>
      </w:r>
      <w:r w:rsidRPr="0025132D">
        <w:rPr>
          <w:rFonts w:ascii="Times New Roman" w:eastAsia="Times New Roman" w:hAnsi="Times New Roman" w:cs="Times New Roman"/>
          <w:kern w:val="0"/>
          <w:lang w:eastAsia="en-IN"/>
          <w14:ligatures w14:val="none"/>
        </w:rPr>
        <w:t xml:space="preserve"> Highlights the judiciary’s commitment to ensuring protection under the Scheduled Castes and Scheduled Tribes (Prevention of Atrocities) Act.</w:t>
      </w:r>
    </w:p>
    <w:p w14:paraId="77FAB370" w14:textId="77777777" w:rsidR="0025132D" w:rsidRPr="0025132D" w:rsidRDefault="0025132D" w:rsidP="00D158B3">
      <w:pPr>
        <w:numPr>
          <w:ilvl w:val="0"/>
          <w:numId w:val="3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Clarifies IPC Distinctions:</w:t>
      </w:r>
      <w:r w:rsidRPr="0025132D">
        <w:rPr>
          <w:rFonts w:ascii="Times New Roman" w:eastAsia="Times New Roman" w:hAnsi="Times New Roman" w:cs="Times New Roman"/>
          <w:kern w:val="0"/>
          <w:lang w:eastAsia="en-IN"/>
          <w14:ligatures w14:val="none"/>
        </w:rPr>
        <w:t xml:space="preserve"> Emphasizes careful judicial distinction between murder and culpable homicide.</w:t>
      </w:r>
    </w:p>
    <w:p w14:paraId="67C2CF70" w14:textId="45B04ADD"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379CF05A" w14:textId="77777777" w:rsidR="0025132D" w:rsidRPr="0025132D" w:rsidRDefault="0025132D"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25132D">
        <w:rPr>
          <w:rFonts w:ascii="Times New Roman" w:eastAsia="Times New Roman" w:hAnsi="Times New Roman" w:cs="Times New Roman"/>
          <w:b/>
          <w:bCs/>
          <w:kern w:val="0"/>
          <w:lang w:eastAsia="en-IN"/>
          <w14:ligatures w14:val="none"/>
        </w:rPr>
        <w:t>Practical Implications</w:t>
      </w:r>
    </w:p>
    <w:p w14:paraId="1ABD7F6B" w14:textId="77777777" w:rsidR="0025132D" w:rsidRPr="0025132D" w:rsidRDefault="0025132D" w:rsidP="00D158B3">
      <w:pPr>
        <w:numPr>
          <w:ilvl w:val="0"/>
          <w:numId w:val="3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Accused:</w:t>
      </w:r>
      <w:r w:rsidRPr="0025132D">
        <w:rPr>
          <w:rFonts w:ascii="Times New Roman" w:eastAsia="Times New Roman" w:hAnsi="Times New Roman" w:cs="Times New Roman"/>
          <w:kern w:val="0"/>
          <w:lang w:eastAsia="en-IN"/>
          <w14:ligatures w14:val="none"/>
        </w:rPr>
        <w:t xml:space="preserve"> Provides another opportunity to contest convictions through proper evidentiary review.</w:t>
      </w:r>
    </w:p>
    <w:p w14:paraId="72CDF3B9" w14:textId="77777777" w:rsidR="0025132D" w:rsidRPr="0025132D" w:rsidRDefault="0025132D" w:rsidP="00D158B3">
      <w:pPr>
        <w:numPr>
          <w:ilvl w:val="0"/>
          <w:numId w:val="3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lastRenderedPageBreak/>
        <w:t>For Victims:</w:t>
      </w:r>
      <w:r w:rsidRPr="0025132D">
        <w:rPr>
          <w:rFonts w:ascii="Times New Roman" w:eastAsia="Times New Roman" w:hAnsi="Times New Roman" w:cs="Times New Roman"/>
          <w:kern w:val="0"/>
          <w:lang w:eastAsia="en-IN"/>
          <w14:ligatures w14:val="none"/>
        </w:rPr>
        <w:t xml:space="preserve"> Ensures that charges under SC/ST Act are not diluted and receive full judicial attention.</w:t>
      </w:r>
    </w:p>
    <w:p w14:paraId="620C07D3" w14:textId="77777777" w:rsidR="0025132D" w:rsidRPr="0025132D" w:rsidRDefault="0025132D" w:rsidP="00D158B3">
      <w:pPr>
        <w:numPr>
          <w:ilvl w:val="0"/>
          <w:numId w:val="38"/>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25132D">
        <w:rPr>
          <w:rFonts w:ascii="Times New Roman" w:eastAsia="Times New Roman" w:hAnsi="Times New Roman" w:cs="Times New Roman"/>
          <w:b/>
          <w:bCs/>
          <w:kern w:val="0"/>
          <w:lang w:eastAsia="en-IN"/>
          <w14:ligatures w14:val="none"/>
        </w:rPr>
        <w:t>For Legal Strategy:</w:t>
      </w:r>
      <w:r w:rsidRPr="0025132D">
        <w:rPr>
          <w:rFonts w:ascii="Times New Roman" w:eastAsia="Times New Roman" w:hAnsi="Times New Roman" w:cs="Times New Roman"/>
          <w:kern w:val="0"/>
          <w:lang w:eastAsia="en-IN"/>
          <w14:ligatures w14:val="none"/>
        </w:rPr>
        <w:t xml:space="preserve"> Demonstrates the importance of challenging evidentiary lapses at the appellate stage.</w:t>
      </w:r>
    </w:p>
    <w:p w14:paraId="0295212B" w14:textId="39066728" w:rsidR="0025132D" w:rsidRPr="0025132D" w:rsidRDefault="0025132D" w:rsidP="00D158B3">
      <w:pPr>
        <w:spacing w:after="0" w:line="240" w:lineRule="auto"/>
        <w:jc w:val="both"/>
        <w:rPr>
          <w:rFonts w:ascii="Times New Roman" w:eastAsia="Times New Roman" w:hAnsi="Times New Roman" w:cs="Times New Roman"/>
          <w:kern w:val="0"/>
          <w:lang w:eastAsia="en-IN"/>
          <w14:ligatures w14:val="none"/>
        </w:rPr>
      </w:pPr>
    </w:p>
    <w:p w14:paraId="5F6C1D0C" w14:textId="77777777" w:rsidR="0025132D" w:rsidRPr="00D158B3" w:rsidRDefault="0025132D" w:rsidP="00D158B3">
      <w:pPr>
        <w:pStyle w:val="NoSpacing"/>
        <w:jc w:val="both"/>
        <w:rPr>
          <w:rFonts w:ascii="Times New Roman" w:hAnsi="Times New Roman" w:cs="Times New Roman"/>
        </w:rPr>
      </w:pPr>
    </w:p>
    <w:p w14:paraId="42D96BA6" w14:textId="7578AB7D" w:rsidR="00D158B3" w:rsidRPr="00D158B3" w:rsidRDefault="00D158B3" w:rsidP="00D158B3">
      <w:pPr>
        <w:pStyle w:val="ListParagraph"/>
        <w:numPr>
          <w:ilvl w:val="0"/>
          <w:numId w:val="7"/>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 xml:space="preserve">On 23 February 2026, the Supreme Court in </w:t>
      </w:r>
      <w:r w:rsidRPr="00D158B3">
        <w:rPr>
          <w:rFonts w:ascii="Times New Roman" w:eastAsia="Times New Roman" w:hAnsi="Times New Roman" w:cs="Times New Roman"/>
          <w:b/>
          <w:bCs/>
          <w:i/>
          <w:iCs/>
          <w:color w:val="FF0000"/>
          <w:kern w:val="0"/>
          <w:lang w:eastAsia="en-IN"/>
          <w14:ligatures w14:val="none"/>
        </w:rPr>
        <w:t xml:space="preserve">Shobha Namdev Sonavane v. Samadhan Bajirao Sonvane &amp; </w:t>
      </w:r>
      <w:proofErr w:type="spellStart"/>
      <w:r w:rsidRPr="00D158B3">
        <w:rPr>
          <w:rFonts w:ascii="Times New Roman" w:eastAsia="Times New Roman" w:hAnsi="Times New Roman" w:cs="Times New Roman"/>
          <w:b/>
          <w:bCs/>
          <w:i/>
          <w:iCs/>
          <w:color w:val="FF0000"/>
          <w:kern w:val="0"/>
          <w:lang w:eastAsia="en-IN"/>
          <w14:ligatures w14:val="none"/>
        </w:rPr>
        <w:t>Ors</w:t>
      </w:r>
      <w:proofErr w:type="spellEnd"/>
      <w:r w:rsidRPr="00D158B3">
        <w:rPr>
          <w:rFonts w:ascii="Times New Roman" w:eastAsia="Times New Roman" w:hAnsi="Times New Roman" w:cs="Times New Roman"/>
          <w:b/>
          <w:bCs/>
          <w:i/>
          <w:iCs/>
          <w:color w:val="FF0000"/>
          <w:kern w:val="0"/>
          <w:lang w:eastAsia="en-IN"/>
          <w14:ligatures w14:val="none"/>
        </w:rPr>
        <w:t>.</w:t>
      </w:r>
      <w:r w:rsidRPr="00D158B3">
        <w:rPr>
          <w:rFonts w:ascii="Times New Roman" w:eastAsia="Times New Roman" w:hAnsi="Times New Roman" w:cs="Times New Roman"/>
          <w:b/>
          <w:bCs/>
          <w:color w:val="FF0000"/>
          <w:kern w:val="0"/>
          <w:lang w:eastAsia="en-IN"/>
          <w14:ligatures w14:val="none"/>
        </w:rPr>
        <w:t xml:space="preserve"> (2026 INSC 181) </w:t>
      </w:r>
      <w:r w:rsidRPr="00D158B3">
        <w:rPr>
          <w:rFonts w:ascii="Times New Roman" w:eastAsia="Times New Roman" w:hAnsi="Times New Roman" w:cs="Times New Roman"/>
          <w:b/>
          <w:bCs/>
          <w:kern w:val="0"/>
          <w:lang w:eastAsia="en-IN"/>
          <w14:ligatures w14:val="none"/>
        </w:rPr>
        <w:t>set aside the Bombay High Court’s order granting bail to two accused in a serious criminal case, stressing that bail in offences involving murder, sexual assault, and atrocities under the SC/ST Act must be granted only after careful judicial scrutiny. The matter was remanded for reconsideration.</w:t>
      </w:r>
      <w:r w:rsidRPr="00D158B3">
        <w:rPr>
          <w:rFonts w:ascii="Times New Roman" w:eastAsia="Times New Roman" w:hAnsi="Times New Roman" w:cs="Times New Roman"/>
          <w:kern w:val="0"/>
          <w:lang w:eastAsia="en-IN"/>
          <w14:ligatures w14:val="none"/>
        </w:rPr>
        <w:t xml:space="preserve"> </w:t>
      </w:r>
    </w:p>
    <w:p w14:paraId="2A038D88" w14:textId="5515E9D9" w:rsidR="00D158B3" w:rsidRPr="00D158B3" w:rsidRDefault="00D158B3" w:rsidP="00D158B3">
      <w:pPr>
        <w:spacing w:after="0" w:line="240" w:lineRule="auto"/>
        <w:jc w:val="both"/>
        <w:rPr>
          <w:rFonts w:ascii="Times New Roman" w:eastAsia="Times New Roman" w:hAnsi="Times New Roman" w:cs="Times New Roman"/>
          <w:kern w:val="0"/>
          <w:lang w:eastAsia="en-IN"/>
          <w14:ligatures w14:val="none"/>
        </w:rPr>
      </w:pPr>
    </w:p>
    <w:p w14:paraId="65596628" w14:textId="77777777" w:rsidR="00D158B3" w:rsidRPr="00D158B3" w:rsidRDefault="00D158B3"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158B3">
        <w:rPr>
          <w:rFonts w:ascii="Times New Roman" w:eastAsia="Times New Roman" w:hAnsi="Times New Roman" w:cs="Times New Roman"/>
          <w:b/>
          <w:bCs/>
          <w:kern w:val="0"/>
          <w:lang w:eastAsia="en-IN"/>
          <w14:ligatures w14:val="none"/>
        </w:rPr>
        <w:t>Case Overview</w:t>
      </w:r>
    </w:p>
    <w:p w14:paraId="31B0FEDF"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Court:</w:t>
      </w:r>
      <w:r w:rsidRPr="00D158B3">
        <w:rPr>
          <w:rFonts w:ascii="Times New Roman" w:eastAsia="Times New Roman" w:hAnsi="Times New Roman" w:cs="Times New Roman"/>
          <w:kern w:val="0"/>
          <w:lang w:eastAsia="en-IN"/>
          <w14:ligatures w14:val="none"/>
        </w:rPr>
        <w:t xml:space="preserve"> Supreme Court of India</w:t>
      </w:r>
    </w:p>
    <w:p w14:paraId="6E2E91E4"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Date of Judgment:</w:t>
      </w:r>
      <w:r w:rsidRPr="00D158B3">
        <w:rPr>
          <w:rFonts w:ascii="Times New Roman" w:eastAsia="Times New Roman" w:hAnsi="Times New Roman" w:cs="Times New Roman"/>
          <w:kern w:val="0"/>
          <w:lang w:eastAsia="en-IN"/>
          <w14:ligatures w14:val="none"/>
        </w:rPr>
        <w:t xml:space="preserve"> 23 February 2026</w:t>
      </w:r>
    </w:p>
    <w:p w14:paraId="0B9FD2B7"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Citation:</w:t>
      </w:r>
      <w:r w:rsidRPr="00D158B3">
        <w:rPr>
          <w:rFonts w:ascii="Times New Roman" w:eastAsia="Times New Roman" w:hAnsi="Times New Roman" w:cs="Times New Roman"/>
          <w:kern w:val="0"/>
          <w:lang w:eastAsia="en-IN"/>
          <w14:ligatures w14:val="none"/>
        </w:rPr>
        <w:t xml:space="preserve"> 2026 INSC 181</w:t>
      </w:r>
    </w:p>
    <w:p w14:paraId="0D6365C3"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Bench:</w:t>
      </w:r>
      <w:r w:rsidRPr="00D158B3">
        <w:rPr>
          <w:rFonts w:ascii="Times New Roman" w:eastAsia="Times New Roman" w:hAnsi="Times New Roman" w:cs="Times New Roman"/>
          <w:kern w:val="0"/>
          <w:lang w:eastAsia="en-IN"/>
          <w14:ligatures w14:val="none"/>
        </w:rPr>
        <w:t xml:space="preserve"> Justice Vikram Nath and Justice Sandeep Mehta</w:t>
      </w:r>
    </w:p>
    <w:p w14:paraId="3943B4EB"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Appeal Origin:</w:t>
      </w:r>
      <w:r w:rsidRPr="00D158B3">
        <w:rPr>
          <w:rFonts w:ascii="Times New Roman" w:eastAsia="Times New Roman" w:hAnsi="Times New Roman" w:cs="Times New Roman"/>
          <w:kern w:val="0"/>
          <w:lang w:eastAsia="en-IN"/>
          <w14:ligatures w14:val="none"/>
        </w:rPr>
        <w:t xml:space="preserve"> SLP (</w:t>
      </w:r>
      <w:proofErr w:type="spellStart"/>
      <w:r w:rsidRPr="00D158B3">
        <w:rPr>
          <w:rFonts w:ascii="Times New Roman" w:eastAsia="Times New Roman" w:hAnsi="Times New Roman" w:cs="Times New Roman"/>
          <w:kern w:val="0"/>
          <w:lang w:eastAsia="en-IN"/>
          <w14:ligatures w14:val="none"/>
        </w:rPr>
        <w:t>Crl</w:t>
      </w:r>
      <w:proofErr w:type="spellEnd"/>
      <w:r w:rsidRPr="00D158B3">
        <w:rPr>
          <w:rFonts w:ascii="Times New Roman" w:eastAsia="Times New Roman" w:hAnsi="Times New Roman" w:cs="Times New Roman"/>
          <w:kern w:val="0"/>
          <w:lang w:eastAsia="en-IN"/>
          <w14:ligatures w14:val="none"/>
        </w:rPr>
        <w:t>.) No. 12440 of 2023</w:t>
      </w:r>
    </w:p>
    <w:p w14:paraId="7580755B" w14:textId="77777777" w:rsidR="00D158B3" w:rsidRPr="00D158B3" w:rsidRDefault="00D158B3" w:rsidP="00D158B3">
      <w:pPr>
        <w:numPr>
          <w:ilvl w:val="0"/>
          <w:numId w:val="39"/>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Impugned Order:</w:t>
      </w:r>
      <w:r w:rsidRPr="00D158B3">
        <w:rPr>
          <w:rFonts w:ascii="Times New Roman" w:eastAsia="Times New Roman" w:hAnsi="Times New Roman" w:cs="Times New Roman"/>
          <w:kern w:val="0"/>
          <w:lang w:eastAsia="en-IN"/>
          <w14:ligatures w14:val="none"/>
        </w:rPr>
        <w:t xml:space="preserve"> Bombay High Court (Aurangabad Bench) order dated 1 March 2023 in Criminal Appeal No. 132 of 2023</w:t>
      </w:r>
    </w:p>
    <w:p w14:paraId="5C232A07" w14:textId="60E8912A" w:rsidR="00D158B3" w:rsidRPr="00D158B3" w:rsidRDefault="00D158B3" w:rsidP="00D158B3">
      <w:pPr>
        <w:spacing w:after="0" w:line="240" w:lineRule="auto"/>
        <w:jc w:val="both"/>
        <w:rPr>
          <w:rFonts w:ascii="Times New Roman" w:eastAsia="Times New Roman" w:hAnsi="Times New Roman" w:cs="Times New Roman"/>
          <w:kern w:val="0"/>
          <w:lang w:eastAsia="en-IN"/>
          <w14:ligatures w14:val="none"/>
        </w:rPr>
      </w:pPr>
    </w:p>
    <w:p w14:paraId="4C10460E" w14:textId="77777777" w:rsidR="00D158B3" w:rsidRPr="00D158B3" w:rsidRDefault="00D158B3"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158B3">
        <w:rPr>
          <w:rFonts w:ascii="Times New Roman" w:eastAsia="Times New Roman" w:hAnsi="Times New Roman" w:cs="Times New Roman"/>
          <w:b/>
          <w:bCs/>
          <w:kern w:val="0"/>
          <w:lang w:eastAsia="en-IN"/>
          <w14:ligatures w14:val="none"/>
        </w:rPr>
        <w:t>Factual Background</w:t>
      </w:r>
    </w:p>
    <w:p w14:paraId="275C5610" w14:textId="77777777" w:rsidR="00D158B3" w:rsidRPr="00D158B3" w:rsidRDefault="00D158B3" w:rsidP="00D158B3">
      <w:pPr>
        <w:numPr>
          <w:ilvl w:val="0"/>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Crime No. 322 of 2022:</w:t>
      </w:r>
      <w:r w:rsidRPr="00D158B3">
        <w:rPr>
          <w:rFonts w:ascii="Times New Roman" w:eastAsia="Times New Roman" w:hAnsi="Times New Roman" w:cs="Times New Roman"/>
          <w:kern w:val="0"/>
          <w:lang w:eastAsia="en-IN"/>
          <w14:ligatures w14:val="none"/>
        </w:rPr>
        <w:t xml:space="preserve"> Registered at </w:t>
      </w:r>
      <w:proofErr w:type="spellStart"/>
      <w:r w:rsidRPr="00D158B3">
        <w:rPr>
          <w:rFonts w:ascii="Times New Roman" w:eastAsia="Times New Roman" w:hAnsi="Times New Roman" w:cs="Times New Roman"/>
          <w:kern w:val="0"/>
          <w:lang w:eastAsia="en-IN"/>
          <w14:ligatures w14:val="none"/>
        </w:rPr>
        <w:t>Kopargaon</w:t>
      </w:r>
      <w:proofErr w:type="spellEnd"/>
      <w:r w:rsidRPr="00D158B3">
        <w:rPr>
          <w:rFonts w:ascii="Times New Roman" w:eastAsia="Times New Roman" w:hAnsi="Times New Roman" w:cs="Times New Roman"/>
          <w:kern w:val="0"/>
          <w:lang w:eastAsia="en-IN"/>
          <w14:ligatures w14:val="none"/>
        </w:rPr>
        <w:t xml:space="preserve"> Taluka Police Station, Ahmednagar District.</w:t>
      </w:r>
    </w:p>
    <w:p w14:paraId="1C5E6886" w14:textId="77777777" w:rsidR="00D158B3" w:rsidRPr="00D158B3" w:rsidRDefault="00D158B3" w:rsidP="00D158B3">
      <w:pPr>
        <w:numPr>
          <w:ilvl w:val="0"/>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Charges:</w:t>
      </w:r>
      <w:r w:rsidRPr="00D158B3">
        <w:rPr>
          <w:rFonts w:ascii="Times New Roman" w:eastAsia="Times New Roman" w:hAnsi="Times New Roman" w:cs="Times New Roman"/>
          <w:kern w:val="0"/>
          <w:lang w:eastAsia="en-IN"/>
          <w14:ligatures w14:val="none"/>
        </w:rPr>
        <w:t xml:space="preserve"> </w:t>
      </w:r>
    </w:p>
    <w:p w14:paraId="6CDCA5CF" w14:textId="77777777" w:rsidR="00D158B3" w:rsidRPr="00D158B3" w:rsidRDefault="00D158B3" w:rsidP="00D158B3">
      <w:pPr>
        <w:numPr>
          <w:ilvl w:val="1"/>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IPC Sections:</w:t>
      </w:r>
      <w:r w:rsidRPr="00D158B3">
        <w:rPr>
          <w:rFonts w:ascii="Times New Roman" w:eastAsia="Times New Roman" w:hAnsi="Times New Roman" w:cs="Times New Roman"/>
          <w:kern w:val="0"/>
          <w:lang w:eastAsia="en-IN"/>
          <w14:ligatures w14:val="none"/>
        </w:rPr>
        <w:t xml:space="preserve"> 302 (murder), 354 (assault on woman), 294, 326, 324, 323, 504, 506, 509, 143–149 (unlawful assembly, rioting), 427 (mischief).</w:t>
      </w:r>
    </w:p>
    <w:p w14:paraId="67D1DAD3" w14:textId="77777777" w:rsidR="00D158B3" w:rsidRPr="00D158B3" w:rsidRDefault="00D158B3" w:rsidP="00D158B3">
      <w:pPr>
        <w:numPr>
          <w:ilvl w:val="1"/>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SC/ST Act:</w:t>
      </w:r>
      <w:r w:rsidRPr="00D158B3">
        <w:rPr>
          <w:rFonts w:ascii="Times New Roman" w:eastAsia="Times New Roman" w:hAnsi="Times New Roman" w:cs="Times New Roman"/>
          <w:kern w:val="0"/>
          <w:lang w:eastAsia="en-IN"/>
          <w14:ligatures w14:val="none"/>
        </w:rPr>
        <w:t xml:space="preserve"> Section 3(2)(v) – committing offences against members of Scheduled Castes/Scheduled Tribes.</w:t>
      </w:r>
    </w:p>
    <w:p w14:paraId="78C4CEC1" w14:textId="77777777" w:rsidR="00D158B3" w:rsidRPr="00D158B3" w:rsidRDefault="00D158B3" w:rsidP="00D158B3">
      <w:pPr>
        <w:numPr>
          <w:ilvl w:val="0"/>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High Court Decision (2023):</w:t>
      </w:r>
      <w:r w:rsidRPr="00D158B3">
        <w:rPr>
          <w:rFonts w:ascii="Times New Roman" w:eastAsia="Times New Roman" w:hAnsi="Times New Roman" w:cs="Times New Roman"/>
          <w:kern w:val="0"/>
          <w:lang w:eastAsia="en-IN"/>
          <w14:ligatures w14:val="none"/>
        </w:rPr>
        <w:t xml:space="preserve"> Granted bail to respondent Nos. 1 &amp; 2.</w:t>
      </w:r>
    </w:p>
    <w:p w14:paraId="313CB6DA" w14:textId="77777777" w:rsidR="00D158B3" w:rsidRPr="00D158B3" w:rsidRDefault="00D158B3" w:rsidP="00D158B3">
      <w:pPr>
        <w:numPr>
          <w:ilvl w:val="0"/>
          <w:numId w:val="40"/>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Complainant’s Appeal:</w:t>
      </w:r>
      <w:r w:rsidRPr="00D158B3">
        <w:rPr>
          <w:rFonts w:ascii="Times New Roman" w:eastAsia="Times New Roman" w:hAnsi="Times New Roman" w:cs="Times New Roman"/>
          <w:kern w:val="0"/>
          <w:lang w:eastAsia="en-IN"/>
          <w14:ligatures w14:val="none"/>
        </w:rPr>
        <w:t xml:space="preserve"> Shobha Namdev Sonavane challenged the bail order in the Supreme Court.</w:t>
      </w:r>
    </w:p>
    <w:p w14:paraId="013FA30A" w14:textId="1547071D" w:rsidR="00D158B3" w:rsidRPr="00D158B3" w:rsidRDefault="00D158B3" w:rsidP="00D158B3">
      <w:pPr>
        <w:spacing w:after="0" w:line="240" w:lineRule="auto"/>
        <w:jc w:val="both"/>
        <w:rPr>
          <w:rFonts w:ascii="Times New Roman" w:eastAsia="Times New Roman" w:hAnsi="Times New Roman" w:cs="Times New Roman"/>
          <w:kern w:val="0"/>
          <w:lang w:eastAsia="en-IN"/>
          <w14:ligatures w14:val="none"/>
        </w:rPr>
      </w:pPr>
    </w:p>
    <w:p w14:paraId="015E61F2" w14:textId="77777777" w:rsidR="00D158B3" w:rsidRPr="00D158B3" w:rsidRDefault="00D158B3"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158B3">
        <w:rPr>
          <w:rFonts w:ascii="Times New Roman" w:eastAsia="Times New Roman" w:hAnsi="Times New Roman" w:cs="Times New Roman"/>
          <w:b/>
          <w:bCs/>
          <w:kern w:val="0"/>
          <w:lang w:eastAsia="en-IN"/>
          <w14:ligatures w14:val="none"/>
        </w:rPr>
        <w:t>Supreme Court’s Findings</w:t>
      </w:r>
    </w:p>
    <w:p w14:paraId="1CE033F2" w14:textId="77777777" w:rsidR="00D158B3" w:rsidRPr="00D158B3" w:rsidRDefault="00D158B3" w:rsidP="00D158B3">
      <w:pPr>
        <w:numPr>
          <w:ilvl w:val="0"/>
          <w:numId w:val="4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Leave Granted:</w:t>
      </w:r>
      <w:r w:rsidRPr="00D158B3">
        <w:rPr>
          <w:rFonts w:ascii="Times New Roman" w:eastAsia="Times New Roman" w:hAnsi="Times New Roman" w:cs="Times New Roman"/>
          <w:kern w:val="0"/>
          <w:lang w:eastAsia="en-IN"/>
          <w14:ligatures w14:val="none"/>
        </w:rPr>
        <w:t xml:space="preserve"> The Court admitted the appeal.</w:t>
      </w:r>
    </w:p>
    <w:p w14:paraId="60357E46" w14:textId="77777777" w:rsidR="00D158B3" w:rsidRPr="00D158B3" w:rsidRDefault="00D158B3" w:rsidP="00D158B3">
      <w:pPr>
        <w:numPr>
          <w:ilvl w:val="0"/>
          <w:numId w:val="4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Error in Bail Grant:</w:t>
      </w:r>
      <w:r w:rsidRPr="00D158B3">
        <w:rPr>
          <w:rFonts w:ascii="Times New Roman" w:eastAsia="Times New Roman" w:hAnsi="Times New Roman" w:cs="Times New Roman"/>
          <w:kern w:val="0"/>
          <w:lang w:eastAsia="en-IN"/>
          <w14:ligatures w14:val="none"/>
        </w:rPr>
        <w:t xml:space="preserve"> Found that the High Court had not adequately considered the gravity of offences and the victim’s rights.</w:t>
      </w:r>
    </w:p>
    <w:p w14:paraId="7F3A2D30" w14:textId="77777777" w:rsidR="00D158B3" w:rsidRPr="00D158B3" w:rsidRDefault="00D158B3" w:rsidP="00D158B3">
      <w:pPr>
        <w:numPr>
          <w:ilvl w:val="0"/>
          <w:numId w:val="41"/>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lastRenderedPageBreak/>
        <w:t>Remand Ordered:</w:t>
      </w:r>
      <w:r w:rsidRPr="00D158B3">
        <w:rPr>
          <w:rFonts w:ascii="Times New Roman" w:eastAsia="Times New Roman" w:hAnsi="Times New Roman" w:cs="Times New Roman"/>
          <w:kern w:val="0"/>
          <w:lang w:eastAsia="en-IN"/>
          <w14:ligatures w14:val="none"/>
        </w:rPr>
        <w:t xml:space="preserve"> The bail issue was sent back for fresh consideration, ensuring proper evaluation of evidence and seriousness of charges.</w:t>
      </w:r>
    </w:p>
    <w:p w14:paraId="75E48637" w14:textId="1D7B10FA" w:rsidR="00D158B3" w:rsidRPr="00D158B3" w:rsidRDefault="00D158B3" w:rsidP="00D158B3">
      <w:pPr>
        <w:spacing w:after="0" w:line="240" w:lineRule="auto"/>
        <w:jc w:val="both"/>
        <w:rPr>
          <w:rFonts w:ascii="Times New Roman" w:eastAsia="Times New Roman" w:hAnsi="Times New Roman" w:cs="Times New Roman"/>
          <w:kern w:val="0"/>
          <w:lang w:eastAsia="en-IN"/>
          <w14:ligatures w14:val="none"/>
        </w:rPr>
      </w:pPr>
    </w:p>
    <w:p w14:paraId="5AFDEEE1" w14:textId="77777777" w:rsidR="00D158B3" w:rsidRPr="00D158B3" w:rsidRDefault="00D158B3"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158B3">
        <w:rPr>
          <w:rFonts w:ascii="Times New Roman" w:eastAsia="Times New Roman" w:hAnsi="Times New Roman" w:cs="Times New Roman"/>
          <w:b/>
          <w:bCs/>
          <w:kern w:val="0"/>
          <w:lang w:eastAsia="en-IN"/>
          <w14:ligatures w14:val="none"/>
        </w:rPr>
        <w:t>Legal Significance</w:t>
      </w:r>
    </w:p>
    <w:p w14:paraId="5AC2142A" w14:textId="77777777" w:rsidR="00D158B3" w:rsidRPr="00D158B3" w:rsidRDefault="00D158B3" w:rsidP="00D158B3">
      <w:pPr>
        <w:numPr>
          <w:ilvl w:val="0"/>
          <w:numId w:val="4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Stricter Bail Standards:</w:t>
      </w:r>
      <w:r w:rsidRPr="00D158B3">
        <w:rPr>
          <w:rFonts w:ascii="Times New Roman" w:eastAsia="Times New Roman" w:hAnsi="Times New Roman" w:cs="Times New Roman"/>
          <w:kern w:val="0"/>
          <w:lang w:eastAsia="en-IN"/>
          <w14:ligatures w14:val="none"/>
        </w:rPr>
        <w:t xml:space="preserve"> Reinforces that bail in heinous crimes (murder, sexual assault, SC/ST atrocities) requires rigorous judicial scrutiny.</w:t>
      </w:r>
    </w:p>
    <w:p w14:paraId="628C74B5" w14:textId="77777777" w:rsidR="00D158B3" w:rsidRPr="00D158B3" w:rsidRDefault="00D158B3" w:rsidP="00D158B3">
      <w:pPr>
        <w:numPr>
          <w:ilvl w:val="0"/>
          <w:numId w:val="4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Victim-Centric Approach:</w:t>
      </w:r>
      <w:r w:rsidRPr="00D158B3">
        <w:rPr>
          <w:rFonts w:ascii="Times New Roman" w:eastAsia="Times New Roman" w:hAnsi="Times New Roman" w:cs="Times New Roman"/>
          <w:kern w:val="0"/>
          <w:lang w:eastAsia="en-IN"/>
          <w14:ligatures w14:val="none"/>
        </w:rPr>
        <w:t xml:space="preserve"> Protects complainants from premature release of accused in serious offences.</w:t>
      </w:r>
    </w:p>
    <w:p w14:paraId="416641B5" w14:textId="77777777" w:rsidR="00D158B3" w:rsidRPr="00D158B3" w:rsidRDefault="00D158B3" w:rsidP="00D158B3">
      <w:pPr>
        <w:numPr>
          <w:ilvl w:val="0"/>
          <w:numId w:val="42"/>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SC/ST Act Sensitivity:</w:t>
      </w:r>
      <w:r w:rsidRPr="00D158B3">
        <w:rPr>
          <w:rFonts w:ascii="Times New Roman" w:eastAsia="Times New Roman" w:hAnsi="Times New Roman" w:cs="Times New Roman"/>
          <w:kern w:val="0"/>
          <w:lang w:eastAsia="en-IN"/>
          <w14:ligatures w14:val="none"/>
        </w:rPr>
        <w:t xml:space="preserve"> Highlights the enhanced gravity of offences under the Scheduled Castes and Scheduled Tribes (Prevention of Atrocities) Act, 1989.</w:t>
      </w:r>
    </w:p>
    <w:p w14:paraId="0AF3A38F" w14:textId="69D4A2EB" w:rsidR="00D158B3" w:rsidRPr="00D158B3" w:rsidRDefault="00D158B3" w:rsidP="00D158B3">
      <w:pPr>
        <w:spacing w:after="0" w:line="240" w:lineRule="auto"/>
        <w:jc w:val="both"/>
        <w:rPr>
          <w:rFonts w:ascii="Times New Roman" w:eastAsia="Times New Roman" w:hAnsi="Times New Roman" w:cs="Times New Roman"/>
          <w:kern w:val="0"/>
          <w:lang w:eastAsia="en-IN"/>
          <w14:ligatures w14:val="none"/>
        </w:rPr>
      </w:pPr>
    </w:p>
    <w:p w14:paraId="3FD66084" w14:textId="77777777" w:rsidR="00D158B3" w:rsidRPr="00D158B3" w:rsidRDefault="00D158B3" w:rsidP="00D158B3">
      <w:pPr>
        <w:spacing w:before="100" w:beforeAutospacing="1" w:after="100" w:afterAutospacing="1" w:line="240" w:lineRule="auto"/>
        <w:jc w:val="both"/>
        <w:outlineLvl w:val="1"/>
        <w:rPr>
          <w:rFonts w:ascii="Times New Roman" w:eastAsia="Times New Roman" w:hAnsi="Times New Roman" w:cs="Times New Roman"/>
          <w:b/>
          <w:bCs/>
          <w:kern w:val="0"/>
          <w:lang w:eastAsia="en-IN"/>
          <w14:ligatures w14:val="none"/>
        </w:rPr>
      </w:pPr>
      <w:r w:rsidRPr="00D158B3">
        <w:rPr>
          <w:rFonts w:ascii="Times New Roman" w:eastAsia="Times New Roman" w:hAnsi="Times New Roman" w:cs="Times New Roman"/>
          <w:b/>
          <w:bCs/>
          <w:kern w:val="0"/>
          <w:lang w:eastAsia="en-IN"/>
          <w14:ligatures w14:val="none"/>
        </w:rPr>
        <w:t>Practical Implications</w:t>
      </w:r>
    </w:p>
    <w:p w14:paraId="1E41914E" w14:textId="77777777" w:rsidR="00D158B3" w:rsidRPr="00D158B3" w:rsidRDefault="00D158B3" w:rsidP="00D158B3">
      <w:pPr>
        <w:numPr>
          <w:ilvl w:val="0"/>
          <w:numId w:val="4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For Accused:</w:t>
      </w:r>
      <w:r w:rsidRPr="00D158B3">
        <w:rPr>
          <w:rFonts w:ascii="Times New Roman" w:eastAsia="Times New Roman" w:hAnsi="Times New Roman" w:cs="Times New Roman"/>
          <w:kern w:val="0"/>
          <w:lang w:eastAsia="en-IN"/>
          <w14:ligatures w14:val="none"/>
        </w:rPr>
        <w:t xml:space="preserve"> Bail in serious offences will be harder to secure without strong grounds.</w:t>
      </w:r>
    </w:p>
    <w:p w14:paraId="54701FA6" w14:textId="77777777" w:rsidR="00D158B3" w:rsidRPr="00D158B3" w:rsidRDefault="00D158B3" w:rsidP="00D158B3">
      <w:pPr>
        <w:numPr>
          <w:ilvl w:val="0"/>
          <w:numId w:val="4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For Victims:</w:t>
      </w:r>
      <w:r w:rsidRPr="00D158B3">
        <w:rPr>
          <w:rFonts w:ascii="Times New Roman" w:eastAsia="Times New Roman" w:hAnsi="Times New Roman" w:cs="Times New Roman"/>
          <w:kern w:val="0"/>
          <w:lang w:eastAsia="en-IN"/>
          <w14:ligatures w14:val="none"/>
        </w:rPr>
        <w:t xml:space="preserve"> Ensures that courts prioritize victim protection and community safety.</w:t>
      </w:r>
    </w:p>
    <w:p w14:paraId="6C7AF3A0" w14:textId="77777777" w:rsidR="00D158B3" w:rsidRPr="00D158B3" w:rsidRDefault="00D158B3" w:rsidP="00D158B3">
      <w:pPr>
        <w:numPr>
          <w:ilvl w:val="0"/>
          <w:numId w:val="43"/>
        </w:numPr>
        <w:spacing w:before="100" w:beforeAutospacing="1" w:after="100" w:afterAutospacing="1" w:line="240" w:lineRule="auto"/>
        <w:jc w:val="both"/>
        <w:rPr>
          <w:rFonts w:ascii="Times New Roman" w:eastAsia="Times New Roman" w:hAnsi="Times New Roman" w:cs="Times New Roman"/>
          <w:kern w:val="0"/>
          <w:lang w:eastAsia="en-IN"/>
          <w14:ligatures w14:val="none"/>
        </w:rPr>
      </w:pPr>
      <w:r w:rsidRPr="00D158B3">
        <w:rPr>
          <w:rFonts w:ascii="Times New Roman" w:eastAsia="Times New Roman" w:hAnsi="Times New Roman" w:cs="Times New Roman"/>
          <w:b/>
          <w:bCs/>
          <w:kern w:val="0"/>
          <w:lang w:eastAsia="en-IN"/>
          <w14:ligatures w14:val="none"/>
        </w:rPr>
        <w:t>For Legal Strategy:</w:t>
      </w:r>
      <w:r w:rsidRPr="00D158B3">
        <w:rPr>
          <w:rFonts w:ascii="Times New Roman" w:eastAsia="Times New Roman" w:hAnsi="Times New Roman" w:cs="Times New Roman"/>
          <w:kern w:val="0"/>
          <w:lang w:eastAsia="en-IN"/>
          <w14:ligatures w14:val="none"/>
        </w:rPr>
        <w:t xml:space="preserve"> Defence must present compelling evidence to justify bail in cases involving murder and SC/ST Act charges.</w:t>
      </w:r>
    </w:p>
    <w:p w14:paraId="2364A5F4" w14:textId="77777777" w:rsidR="0025132D" w:rsidRPr="00D158B3" w:rsidRDefault="0025132D" w:rsidP="00D158B3">
      <w:pPr>
        <w:pStyle w:val="NoSpacing"/>
        <w:jc w:val="both"/>
        <w:rPr>
          <w:rFonts w:ascii="Times New Roman" w:hAnsi="Times New Roman" w:cs="Times New Roman"/>
        </w:rPr>
      </w:pPr>
    </w:p>
    <w:p w14:paraId="32AD33E6" w14:textId="77777777" w:rsidR="00D158B3" w:rsidRPr="00D158B3" w:rsidRDefault="00D158B3" w:rsidP="00D158B3">
      <w:pPr>
        <w:pStyle w:val="NoSpacing"/>
        <w:jc w:val="both"/>
        <w:rPr>
          <w:rFonts w:ascii="Times New Roman" w:hAnsi="Times New Roman" w:cs="Times New Roman"/>
        </w:rPr>
      </w:pPr>
    </w:p>
    <w:sectPr w:rsidR="00D158B3" w:rsidRPr="00D158B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457A"/>
    <w:multiLevelType w:val="multilevel"/>
    <w:tmpl w:val="4CB2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B37D0"/>
    <w:multiLevelType w:val="hybridMultilevel"/>
    <w:tmpl w:val="A68CF1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B3238A2"/>
    <w:multiLevelType w:val="multilevel"/>
    <w:tmpl w:val="AD065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70004"/>
    <w:multiLevelType w:val="multilevel"/>
    <w:tmpl w:val="9EEA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674691"/>
    <w:multiLevelType w:val="multilevel"/>
    <w:tmpl w:val="E8B2B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22BF3"/>
    <w:multiLevelType w:val="multilevel"/>
    <w:tmpl w:val="9F4C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42068"/>
    <w:multiLevelType w:val="multilevel"/>
    <w:tmpl w:val="D7986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E252A3"/>
    <w:multiLevelType w:val="multilevel"/>
    <w:tmpl w:val="0CA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143E50"/>
    <w:multiLevelType w:val="multilevel"/>
    <w:tmpl w:val="77F8E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EB3611"/>
    <w:multiLevelType w:val="multilevel"/>
    <w:tmpl w:val="F736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454BEE"/>
    <w:multiLevelType w:val="multilevel"/>
    <w:tmpl w:val="3862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CB4DF7"/>
    <w:multiLevelType w:val="multilevel"/>
    <w:tmpl w:val="7ABA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D2656"/>
    <w:multiLevelType w:val="multilevel"/>
    <w:tmpl w:val="E504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F901DB"/>
    <w:multiLevelType w:val="multilevel"/>
    <w:tmpl w:val="D320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662AE1"/>
    <w:multiLevelType w:val="multilevel"/>
    <w:tmpl w:val="4A889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973D8"/>
    <w:multiLevelType w:val="multilevel"/>
    <w:tmpl w:val="EB920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696EA3"/>
    <w:multiLevelType w:val="multilevel"/>
    <w:tmpl w:val="54C6C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AE15A9"/>
    <w:multiLevelType w:val="multilevel"/>
    <w:tmpl w:val="591E6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1821EF"/>
    <w:multiLevelType w:val="multilevel"/>
    <w:tmpl w:val="05ACF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5C50C7"/>
    <w:multiLevelType w:val="multilevel"/>
    <w:tmpl w:val="6440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8C4DB3"/>
    <w:multiLevelType w:val="multilevel"/>
    <w:tmpl w:val="131C7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B7022D"/>
    <w:multiLevelType w:val="multilevel"/>
    <w:tmpl w:val="3518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231E38"/>
    <w:multiLevelType w:val="multilevel"/>
    <w:tmpl w:val="FF4E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333F2"/>
    <w:multiLevelType w:val="multilevel"/>
    <w:tmpl w:val="EE76BB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5E1AFA"/>
    <w:multiLevelType w:val="multilevel"/>
    <w:tmpl w:val="1A06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4F1C0A"/>
    <w:multiLevelType w:val="multilevel"/>
    <w:tmpl w:val="B1AE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B6C21"/>
    <w:multiLevelType w:val="multilevel"/>
    <w:tmpl w:val="E7AAE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682DB5"/>
    <w:multiLevelType w:val="multilevel"/>
    <w:tmpl w:val="469C4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2F60E3"/>
    <w:multiLevelType w:val="multilevel"/>
    <w:tmpl w:val="7590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580B8A"/>
    <w:multiLevelType w:val="multilevel"/>
    <w:tmpl w:val="A52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634AA2"/>
    <w:multiLevelType w:val="multilevel"/>
    <w:tmpl w:val="E992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0D46D25"/>
    <w:multiLevelType w:val="multilevel"/>
    <w:tmpl w:val="F31C4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F557A"/>
    <w:multiLevelType w:val="multilevel"/>
    <w:tmpl w:val="FF448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5B0685"/>
    <w:multiLevelType w:val="multilevel"/>
    <w:tmpl w:val="7D0E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721364"/>
    <w:multiLevelType w:val="multilevel"/>
    <w:tmpl w:val="3B76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404DDA"/>
    <w:multiLevelType w:val="multilevel"/>
    <w:tmpl w:val="E856D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C75084"/>
    <w:multiLevelType w:val="multilevel"/>
    <w:tmpl w:val="199CF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0C3C72"/>
    <w:multiLevelType w:val="multilevel"/>
    <w:tmpl w:val="3B467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AC1307"/>
    <w:multiLevelType w:val="multilevel"/>
    <w:tmpl w:val="6852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4C6D59"/>
    <w:multiLevelType w:val="multilevel"/>
    <w:tmpl w:val="86644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4A23AB3"/>
    <w:multiLevelType w:val="multilevel"/>
    <w:tmpl w:val="42ECD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051567"/>
    <w:multiLevelType w:val="multilevel"/>
    <w:tmpl w:val="64162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7109D9"/>
    <w:multiLevelType w:val="multilevel"/>
    <w:tmpl w:val="F442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044401">
    <w:abstractNumId w:val="6"/>
  </w:num>
  <w:num w:numId="2" w16cid:durableId="1222130022">
    <w:abstractNumId w:val="11"/>
  </w:num>
  <w:num w:numId="3" w16cid:durableId="1162160199">
    <w:abstractNumId w:val="21"/>
  </w:num>
  <w:num w:numId="4" w16cid:durableId="1073742163">
    <w:abstractNumId w:val="31"/>
  </w:num>
  <w:num w:numId="5" w16cid:durableId="1702897460">
    <w:abstractNumId w:val="40"/>
  </w:num>
  <w:num w:numId="6" w16cid:durableId="33623575">
    <w:abstractNumId w:val="19"/>
  </w:num>
  <w:num w:numId="7" w16cid:durableId="1409811958">
    <w:abstractNumId w:val="1"/>
  </w:num>
  <w:num w:numId="8" w16cid:durableId="51270368">
    <w:abstractNumId w:val="0"/>
  </w:num>
  <w:num w:numId="9" w16cid:durableId="1149051633">
    <w:abstractNumId w:val="7"/>
  </w:num>
  <w:num w:numId="10" w16cid:durableId="1496216311">
    <w:abstractNumId w:val="8"/>
  </w:num>
  <w:num w:numId="11" w16cid:durableId="1780837289">
    <w:abstractNumId w:val="20"/>
  </w:num>
  <w:num w:numId="12" w16cid:durableId="463432008">
    <w:abstractNumId w:val="2"/>
  </w:num>
  <w:num w:numId="13" w16cid:durableId="625694743">
    <w:abstractNumId w:val="15"/>
  </w:num>
  <w:num w:numId="14" w16cid:durableId="189534798">
    <w:abstractNumId w:val="12"/>
  </w:num>
  <w:num w:numId="15" w16cid:durableId="600723230">
    <w:abstractNumId w:val="42"/>
  </w:num>
  <w:num w:numId="16" w16cid:durableId="305013779">
    <w:abstractNumId w:val="39"/>
  </w:num>
  <w:num w:numId="17" w16cid:durableId="1676567449">
    <w:abstractNumId w:val="17"/>
  </w:num>
  <w:num w:numId="18" w16cid:durableId="2146576786">
    <w:abstractNumId w:val="9"/>
  </w:num>
  <w:num w:numId="19" w16cid:durableId="2111773348">
    <w:abstractNumId w:val="14"/>
  </w:num>
  <w:num w:numId="20" w16cid:durableId="1854488338">
    <w:abstractNumId w:val="23"/>
  </w:num>
  <w:num w:numId="21" w16cid:durableId="1360860905">
    <w:abstractNumId w:val="32"/>
  </w:num>
  <w:num w:numId="22" w16cid:durableId="862354754">
    <w:abstractNumId w:val="10"/>
  </w:num>
  <w:num w:numId="23" w16cid:durableId="1663685">
    <w:abstractNumId w:val="5"/>
  </w:num>
  <w:num w:numId="24" w16cid:durableId="1617636981">
    <w:abstractNumId w:val="41"/>
  </w:num>
  <w:num w:numId="25" w16cid:durableId="512761891">
    <w:abstractNumId w:val="35"/>
  </w:num>
  <w:num w:numId="26" w16cid:durableId="514078083">
    <w:abstractNumId w:val="4"/>
  </w:num>
  <w:num w:numId="27" w16cid:durableId="1127819897">
    <w:abstractNumId w:val="13"/>
  </w:num>
  <w:num w:numId="28" w16cid:durableId="1438405427">
    <w:abstractNumId w:val="3"/>
  </w:num>
  <w:num w:numId="29" w16cid:durableId="642927376">
    <w:abstractNumId w:val="29"/>
  </w:num>
  <w:num w:numId="30" w16cid:durableId="1486244987">
    <w:abstractNumId w:val="37"/>
  </w:num>
  <w:num w:numId="31" w16cid:durableId="246160550">
    <w:abstractNumId w:val="26"/>
  </w:num>
  <w:num w:numId="32" w16cid:durableId="1084959395">
    <w:abstractNumId w:val="22"/>
  </w:num>
  <w:num w:numId="33" w16cid:durableId="484979250">
    <w:abstractNumId w:val="33"/>
  </w:num>
  <w:num w:numId="34" w16cid:durableId="610085961">
    <w:abstractNumId w:val="16"/>
  </w:num>
  <w:num w:numId="35" w16cid:durableId="1364407494">
    <w:abstractNumId w:val="18"/>
  </w:num>
  <w:num w:numId="36" w16cid:durableId="254218240">
    <w:abstractNumId w:val="25"/>
  </w:num>
  <w:num w:numId="37" w16cid:durableId="1133593016">
    <w:abstractNumId w:val="38"/>
  </w:num>
  <w:num w:numId="38" w16cid:durableId="1730835852">
    <w:abstractNumId w:val="34"/>
  </w:num>
  <w:num w:numId="39" w16cid:durableId="892887969">
    <w:abstractNumId w:val="30"/>
  </w:num>
  <w:num w:numId="40" w16cid:durableId="112097857">
    <w:abstractNumId w:val="27"/>
  </w:num>
  <w:num w:numId="41" w16cid:durableId="1779375207">
    <w:abstractNumId w:val="28"/>
  </w:num>
  <w:num w:numId="42" w16cid:durableId="1096827874">
    <w:abstractNumId w:val="24"/>
  </w:num>
  <w:num w:numId="43" w16cid:durableId="2818845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FF6"/>
    <w:rsid w:val="0014464C"/>
    <w:rsid w:val="0025132D"/>
    <w:rsid w:val="00345B60"/>
    <w:rsid w:val="00575EEA"/>
    <w:rsid w:val="00917CFA"/>
    <w:rsid w:val="00D158B3"/>
    <w:rsid w:val="00DB0A8B"/>
    <w:rsid w:val="00DF6FF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0D3B"/>
  <w15:chartTrackingRefBased/>
  <w15:docId w15:val="{E8CCBE5A-EF6B-44A7-B052-BC88E431B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6F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F6F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F6F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6F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6F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6F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6F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6F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6F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6F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F6F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F6F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6F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6F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6F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6F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6F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6FF6"/>
    <w:rPr>
      <w:rFonts w:eastAsiaTheme="majorEastAsia" w:cstheme="majorBidi"/>
      <w:color w:val="272727" w:themeColor="text1" w:themeTint="D8"/>
    </w:rPr>
  </w:style>
  <w:style w:type="paragraph" w:styleId="Title">
    <w:name w:val="Title"/>
    <w:basedOn w:val="Normal"/>
    <w:next w:val="Normal"/>
    <w:link w:val="TitleChar"/>
    <w:uiPriority w:val="10"/>
    <w:qFormat/>
    <w:rsid w:val="00DF6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F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6F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6F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6FF6"/>
    <w:pPr>
      <w:spacing w:before="160"/>
      <w:jc w:val="center"/>
    </w:pPr>
    <w:rPr>
      <w:i/>
      <w:iCs/>
      <w:color w:val="404040" w:themeColor="text1" w:themeTint="BF"/>
    </w:rPr>
  </w:style>
  <w:style w:type="character" w:customStyle="1" w:styleId="QuoteChar">
    <w:name w:val="Quote Char"/>
    <w:basedOn w:val="DefaultParagraphFont"/>
    <w:link w:val="Quote"/>
    <w:uiPriority w:val="29"/>
    <w:rsid w:val="00DF6FF6"/>
    <w:rPr>
      <w:i/>
      <w:iCs/>
      <w:color w:val="404040" w:themeColor="text1" w:themeTint="BF"/>
    </w:rPr>
  </w:style>
  <w:style w:type="paragraph" w:styleId="ListParagraph">
    <w:name w:val="List Paragraph"/>
    <w:basedOn w:val="Normal"/>
    <w:uiPriority w:val="34"/>
    <w:qFormat/>
    <w:rsid w:val="00DF6FF6"/>
    <w:pPr>
      <w:ind w:left="720"/>
      <w:contextualSpacing/>
    </w:pPr>
  </w:style>
  <w:style w:type="character" w:styleId="IntenseEmphasis">
    <w:name w:val="Intense Emphasis"/>
    <w:basedOn w:val="DefaultParagraphFont"/>
    <w:uiPriority w:val="21"/>
    <w:qFormat/>
    <w:rsid w:val="00DF6FF6"/>
    <w:rPr>
      <w:i/>
      <w:iCs/>
      <w:color w:val="0F4761" w:themeColor="accent1" w:themeShade="BF"/>
    </w:rPr>
  </w:style>
  <w:style w:type="paragraph" w:styleId="IntenseQuote">
    <w:name w:val="Intense Quote"/>
    <w:basedOn w:val="Normal"/>
    <w:next w:val="Normal"/>
    <w:link w:val="IntenseQuoteChar"/>
    <w:uiPriority w:val="30"/>
    <w:qFormat/>
    <w:rsid w:val="00DF6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6FF6"/>
    <w:rPr>
      <w:i/>
      <w:iCs/>
      <w:color w:val="0F4761" w:themeColor="accent1" w:themeShade="BF"/>
    </w:rPr>
  </w:style>
  <w:style w:type="character" w:styleId="IntenseReference">
    <w:name w:val="Intense Reference"/>
    <w:basedOn w:val="DefaultParagraphFont"/>
    <w:uiPriority w:val="32"/>
    <w:qFormat/>
    <w:rsid w:val="00DF6FF6"/>
    <w:rPr>
      <w:b/>
      <w:bCs/>
      <w:smallCaps/>
      <w:color w:val="0F4761" w:themeColor="accent1" w:themeShade="BF"/>
      <w:spacing w:val="5"/>
    </w:rPr>
  </w:style>
  <w:style w:type="paragraph" w:styleId="NoSpacing">
    <w:name w:val="No Spacing"/>
    <w:uiPriority w:val="1"/>
    <w:qFormat/>
    <w:rsid w:val="001446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480267">
      <w:bodyDiv w:val="1"/>
      <w:marLeft w:val="0"/>
      <w:marRight w:val="0"/>
      <w:marTop w:val="0"/>
      <w:marBottom w:val="0"/>
      <w:divBdr>
        <w:top w:val="none" w:sz="0" w:space="0" w:color="auto"/>
        <w:left w:val="none" w:sz="0" w:space="0" w:color="auto"/>
        <w:bottom w:val="none" w:sz="0" w:space="0" w:color="auto"/>
        <w:right w:val="none" w:sz="0" w:space="0" w:color="auto"/>
      </w:divBdr>
    </w:div>
    <w:div w:id="297994209">
      <w:bodyDiv w:val="1"/>
      <w:marLeft w:val="0"/>
      <w:marRight w:val="0"/>
      <w:marTop w:val="0"/>
      <w:marBottom w:val="0"/>
      <w:divBdr>
        <w:top w:val="none" w:sz="0" w:space="0" w:color="auto"/>
        <w:left w:val="none" w:sz="0" w:space="0" w:color="auto"/>
        <w:bottom w:val="none" w:sz="0" w:space="0" w:color="auto"/>
        <w:right w:val="none" w:sz="0" w:space="0" w:color="auto"/>
      </w:divBdr>
    </w:div>
    <w:div w:id="803158133">
      <w:bodyDiv w:val="1"/>
      <w:marLeft w:val="0"/>
      <w:marRight w:val="0"/>
      <w:marTop w:val="0"/>
      <w:marBottom w:val="0"/>
      <w:divBdr>
        <w:top w:val="none" w:sz="0" w:space="0" w:color="auto"/>
        <w:left w:val="none" w:sz="0" w:space="0" w:color="auto"/>
        <w:bottom w:val="none" w:sz="0" w:space="0" w:color="auto"/>
        <w:right w:val="none" w:sz="0" w:space="0" w:color="auto"/>
      </w:divBdr>
    </w:div>
    <w:div w:id="1123034169">
      <w:bodyDiv w:val="1"/>
      <w:marLeft w:val="0"/>
      <w:marRight w:val="0"/>
      <w:marTop w:val="0"/>
      <w:marBottom w:val="0"/>
      <w:divBdr>
        <w:top w:val="none" w:sz="0" w:space="0" w:color="auto"/>
        <w:left w:val="none" w:sz="0" w:space="0" w:color="auto"/>
        <w:bottom w:val="none" w:sz="0" w:space="0" w:color="auto"/>
        <w:right w:val="none" w:sz="0" w:space="0" w:color="auto"/>
      </w:divBdr>
    </w:div>
    <w:div w:id="1446845710">
      <w:bodyDiv w:val="1"/>
      <w:marLeft w:val="0"/>
      <w:marRight w:val="0"/>
      <w:marTop w:val="0"/>
      <w:marBottom w:val="0"/>
      <w:divBdr>
        <w:top w:val="none" w:sz="0" w:space="0" w:color="auto"/>
        <w:left w:val="none" w:sz="0" w:space="0" w:color="auto"/>
        <w:bottom w:val="none" w:sz="0" w:space="0" w:color="auto"/>
        <w:right w:val="none" w:sz="0" w:space="0" w:color="auto"/>
      </w:divBdr>
    </w:div>
    <w:div w:id="1595436257">
      <w:bodyDiv w:val="1"/>
      <w:marLeft w:val="0"/>
      <w:marRight w:val="0"/>
      <w:marTop w:val="0"/>
      <w:marBottom w:val="0"/>
      <w:divBdr>
        <w:top w:val="none" w:sz="0" w:space="0" w:color="auto"/>
        <w:left w:val="none" w:sz="0" w:space="0" w:color="auto"/>
        <w:bottom w:val="none" w:sz="0" w:space="0" w:color="auto"/>
        <w:right w:val="none" w:sz="0" w:space="0" w:color="auto"/>
      </w:divBdr>
    </w:div>
    <w:div w:id="1609459099">
      <w:bodyDiv w:val="1"/>
      <w:marLeft w:val="0"/>
      <w:marRight w:val="0"/>
      <w:marTop w:val="0"/>
      <w:marBottom w:val="0"/>
      <w:divBdr>
        <w:top w:val="none" w:sz="0" w:space="0" w:color="auto"/>
        <w:left w:val="none" w:sz="0" w:space="0" w:color="auto"/>
        <w:bottom w:val="none" w:sz="0" w:space="0" w:color="auto"/>
        <w:right w:val="none" w:sz="0" w:space="0" w:color="auto"/>
      </w:divBdr>
    </w:div>
    <w:div w:id="1870947261">
      <w:bodyDiv w:val="1"/>
      <w:marLeft w:val="0"/>
      <w:marRight w:val="0"/>
      <w:marTop w:val="0"/>
      <w:marBottom w:val="0"/>
      <w:divBdr>
        <w:top w:val="none" w:sz="0" w:space="0" w:color="auto"/>
        <w:left w:val="none" w:sz="0" w:space="0" w:color="auto"/>
        <w:bottom w:val="none" w:sz="0" w:space="0" w:color="auto"/>
        <w:right w:val="none" w:sz="0" w:space="0" w:color="auto"/>
      </w:divBdr>
    </w:div>
    <w:div w:id="195582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urtbook.in/posts/supreme-court-revives-family-property-suit-says-fraud-claims-need-full-trial-despite-signed-partition-deed" TargetMode="External"/><Relationship Id="rId13" Type="http://schemas.openxmlformats.org/officeDocument/2006/relationships/hyperlink" Target="https://www.lucidlaw.in/2026/02/pramod-kumar-navratna-v-state-of.html" TargetMode="External"/><Relationship Id="rId3" Type="http://schemas.openxmlformats.org/officeDocument/2006/relationships/settings" Target="settings.xml"/><Relationship Id="rId7" Type="http://schemas.openxmlformats.org/officeDocument/2006/relationships/hyperlink" Target="https://www.juryscan.in/j-muthurajan-anr-vs-s-vaikundarajan-ors-2026/" TargetMode="External"/><Relationship Id="rId12" Type="http://schemas.openxmlformats.org/officeDocument/2006/relationships/hyperlink" Target="https://www.casemine.com/judgement/in/6984717bb339c82e666bc42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juryscan.in/j-muthurajan-anr-vs-s-vaikundarajan-ors-2026/" TargetMode="External"/><Relationship Id="rId11" Type="http://schemas.openxmlformats.org/officeDocument/2006/relationships/hyperlink" Target="https://cdjlawjournal.com/view_judgment1.php?id=993490" TargetMode="External"/><Relationship Id="rId5" Type="http://schemas.openxmlformats.org/officeDocument/2006/relationships/hyperlink" Target="https://www.juryscan.in/j-muthurajan-anr-vs-s-vaikundarajan-ors-2026/" TargetMode="External"/><Relationship Id="rId15" Type="http://schemas.openxmlformats.org/officeDocument/2006/relationships/fontTable" Target="fontTable.xml"/><Relationship Id="rId10" Type="http://schemas.openxmlformats.org/officeDocument/2006/relationships/hyperlink" Target="https://indiankanoon.org/doc/44846807/" TargetMode="External"/><Relationship Id="rId4" Type="http://schemas.openxmlformats.org/officeDocument/2006/relationships/webSettings" Target="webSettings.xml"/><Relationship Id="rId9" Type="http://schemas.openxmlformats.org/officeDocument/2006/relationships/hyperlink" Target="https://courtbook.in/posts/supreme-court-upholds-attachment-of-property-in-cotton-corporation-award-case-dismisses-savithri-naidus-appeal" TargetMode="External"/><Relationship Id="rId14" Type="http://schemas.openxmlformats.org/officeDocument/2006/relationships/hyperlink" Target="https://www.lucidlaw.in/2026/02/pramod-kumar-navratna-v-state-o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12</Pages>
  <Words>3227</Words>
  <Characters>18396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harpreet singh</dc:creator>
  <cp:keywords/>
  <dc:description/>
  <cp:lastModifiedBy>harpreet singh</cp:lastModifiedBy>
  <cp:revision>1</cp:revision>
  <dcterms:created xsi:type="dcterms:W3CDTF">2026-04-04T00:59:00Z</dcterms:created>
  <dcterms:modified xsi:type="dcterms:W3CDTF">2026-04-04T01:34:00Z</dcterms:modified>
</cp:coreProperties>
</file>